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方正仿宋_GBK" w:hAnsi="方正仿宋_GBK" w:eastAsia="方正仿宋_GBK" w:cs="方正仿宋_GBK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val="en-US" w:eastAsia="zh-CN"/>
        </w:rPr>
        <w:t>附件1：</w:t>
      </w:r>
    </w:p>
    <w:p>
      <w:pPr>
        <w:autoSpaceDE w:val="0"/>
        <w:autoSpaceDN w:val="0"/>
        <w:adjustRightInd w:val="0"/>
        <w:jc w:val="center"/>
        <w:rPr>
          <w:rFonts w:ascii="方正小标宋_GBK" w:eastAsia="方正小标宋_GBK" w:cs="FZXBSJW--GB1-0"/>
          <w:kern w:val="0"/>
          <w:sz w:val="44"/>
          <w:szCs w:val="44"/>
        </w:rPr>
      </w:pPr>
      <w:r>
        <w:rPr>
          <w:rFonts w:hint="eastAsia" w:ascii="方正小标宋_GBK" w:eastAsia="方正小标宋_GBK" w:cs="FZXBSJW--GB1-0"/>
          <w:kern w:val="0"/>
          <w:sz w:val="44"/>
          <w:szCs w:val="44"/>
        </w:rPr>
        <w:t>广安市财政局    广安市卫生健康委员会</w:t>
      </w:r>
    </w:p>
    <w:p>
      <w:pPr>
        <w:autoSpaceDE w:val="0"/>
        <w:autoSpaceDN w:val="0"/>
        <w:adjustRightInd w:val="0"/>
        <w:jc w:val="center"/>
        <w:rPr>
          <w:rFonts w:hint="eastAsia" w:ascii="方正小标宋_GBK" w:eastAsia="方正小标宋_GBK" w:cs="FZXBSJW--GB1-0"/>
          <w:kern w:val="0"/>
          <w:sz w:val="44"/>
          <w:szCs w:val="44"/>
        </w:rPr>
      </w:pPr>
      <w:r>
        <w:rPr>
          <w:rFonts w:hint="eastAsia" w:ascii="方正小标宋_GBK" w:eastAsia="方正小标宋_GBK" w:cs="FZXBSJW--GB1-0"/>
          <w:kern w:val="0"/>
          <w:sz w:val="44"/>
          <w:szCs w:val="44"/>
        </w:rPr>
        <w:t>关于下达202</w:t>
      </w:r>
      <w:r>
        <w:rPr>
          <w:rFonts w:hint="default" w:ascii="方正小标宋_GBK" w:eastAsia="方正小标宋_GBK" w:cs="FZXBSJW--GB1-0"/>
          <w:kern w:val="0"/>
          <w:sz w:val="44"/>
          <w:szCs w:val="44"/>
          <w:lang w:val="en"/>
        </w:rPr>
        <w:t>3</w:t>
      </w:r>
      <w:r>
        <w:rPr>
          <w:rFonts w:hint="eastAsia" w:ascii="方正小标宋_GBK" w:eastAsia="方正小标宋_GBK" w:cs="FZXBSJW--GB1-0"/>
          <w:kern w:val="0"/>
          <w:sz w:val="44"/>
          <w:szCs w:val="44"/>
        </w:rPr>
        <w:t>年医疗服务与保障能力提升</w:t>
      </w:r>
      <w:r>
        <w:rPr>
          <w:rFonts w:hint="eastAsia" w:ascii="方正小标宋_GBK" w:eastAsia="方正小标宋_GBK" w:cs="FZXBSJW--GB1-0"/>
          <w:kern w:val="0"/>
          <w:sz w:val="44"/>
          <w:szCs w:val="44"/>
          <w:lang w:eastAsia="zh-CN"/>
        </w:rPr>
        <w:t>（公立医院综合改革）</w:t>
      </w:r>
      <w:r>
        <w:rPr>
          <w:rFonts w:hint="eastAsia" w:ascii="方正小标宋_GBK" w:eastAsia="方正小标宋_GBK" w:cs="FZXBSJW--GB1-0"/>
          <w:kern w:val="0"/>
          <w:sz w:val="44"/>
          <w:szCs w:val="44"/>
        </w:rPr>
        <w:t>中央补助资金</w:t>
      </w:r>
    </w:p>
    <w:p>
      <w:pPr>
        <w:autoSpaceDE w:val="0"/>
        <w:autoSpaceDN w:val="0"/>
        <w:adjustRightInd w:val="0"/>
        <w:jc w:val="center"/>
        <w:rPr>
          <w:rFonts w:ascii="方正小标宋_GBK" w:eastAsia="方正小标宋_GBK" w:cs="FZXBSJW--GB1-0"/>
          <w:kern w:val="0"/>
          <w:sz w:val="44"/>
          <w:szCs w:val="44"/>
        </w:rPr>
      </w:pPr>
      <w:r>
        <w:rPr>
          <w:rFonts w:hint="eastAsia" w:ascii="方正小标宋_GBK" w:eastAsia="方正小标宋_GBK" w:cs="FZXBSJW--GB1-0"/>
          <w:kern w:val="0"/>
          <w:sz w:val="44"/>
          <w:szCs w:val="44"/>
        </w:rPr>
        <w:t>的通知</w:t>
      </w:r>
    </w:p>
    <w:p>
      <w:pPr>
        <w:autoSpaceDE w:val="0"/>
        <w:autoSpaceDN w:val="0"/>
        <w:adjustRightInd w:val="0"/>
        <w:jc w:val="center"/>
        <w:rPr>
          <w:rFonts w:ascii="FZXBSJW--GB1-0" w:eastAsia="FZXBSJW--GB1-0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ind w:firstLine="2475" w:firstLineChars="750"/>
        <w:jc w:val="left"/>
        <w:rPr>
          <w:rFonts w:ascii="方正仿宋_GBK" w:eastAsia="方正仿宋_GBK" w:cs="仿宋_GB2312"/>
          <w:kern w:val="0"/>
          <w:sz w:val="33"/>
          <w:szCs w:val="33"/>
        </w:rPr>
      </w:pPr>
      <w:r>
        <w:rPr>
          <w:rFonts w:hint="eastAsia" w:ascii="方正仿宋_GBK" w:eastAsia="方正仿宋_GBK" w:cs="仿宋_GB2312"/>
          <w:kern w:val="0"/>
          <w:sz w:val="33"/>
          <w:szCs w:val="33"/>
        </w:rPr>
        <w:t>：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hint="eastAsia" w:ascii="方正仿宋_GBK" w:eastAsia="方正仿宋_GBK" w:cs="仿宋_GB2312"/>
          <w:kern w:val="0"/>
          <w:sz w:val="33"/>
          <w:szCs w:val="33"/>
        </w:rPr>
      </w:pPr>
      <w:r>
        <w:rPr>
          <w:rFonts w:hint="eastAsia" w:ascii="方正仿宋_GBK" w:eastAsia="方正仿宋_GBK" w:cs="仿宋_GB2312"/>
          <w:kern w:val="0"/>
          <w:sz w:val="33"/>
          <w:szCs w:val="33"/>
        </w:rPr>
        <w:t>根据《财政厅 省卫生健康委 省中医药管理局关于下达202</w:t>
      </w:r>
      <w:r>
        <w:rPr>
          <w:rFonts w:hint="default" w:ascii="方正仿宋_GBK" w:eastAsia="方正仿宋_GBK" w:cs="仿宋_GB2312"/>
          <w:kern w:val="0"/>
          <w:sz w:val="33"/>
          <w:szCs w:val="33"/>
          <w:lang w:val="en" w:eastAsia="zh-CN"/>
        </w:rPr>
        <w:t>3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年医疗服务与保障能力提升（公立医院综合改革）中央补助资金的通知》（川财社〔202</w:t>
      </w:r>
      <w:r>
        <w:rPr>
          <w:rFonts w:hint="eastAsia" w:ascii="方正仿宋_GBK" w:eastAsia="方正仿宋_GBK" w:cs="仿宋_GB2312"/>
          <w:kern w:val="0"/>
          <w:sz w:val="33"/>
          <w:szCs w:val="33"/>
          <w:lang w:val="en-US" w:eastAsia="zh-CN"/>
        </w:rPr>
        <w:t>3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〕</w:t>
      </w:r>
      <w:r>
        <w:rPr>
          <w:rFonts w:hint="eastAsia" w:ascii="方正仿宋_GBK" w:eastAsia="方正仿宋_GBK" w:cs="仿宋_GB2312"/>
          <w:kern w:val="0"/>
          <w:sz w:val="33"/>
          <w:szCs w:val="33"/>
          <w:lang w:val="en-US" w:eastAsia="zh-CN"/>
        </w:rPr>
        <w:t>67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号），为</w:t>
      </w:r>
      <w:r>
        <w:rPr>
          <w:rFonts w:hint="eastAsia" w:ascii="方正仿宋_GBK" w:eastAsia="方正仿宋_GBK" w:cs="仿宋_GB2312"/>
          <w:kern w:val="0"/>
          <w:sz w:val="33"/>
          <w:szCs w:val="33"/>
          <w:lang w:val="en" w:eastAsia="zh-CN"/>
        </w:rPr>
        <w:t>进一步深化</w:t>
      </w:r>
      <w:r>
        <w:rPr>
          <w:rFonts w:hint="default" w:ascii="方正仿宋_GBK" w:eastAsia="方正仿宋_GBK" w:cs="仿宋_GB2312"/>
          <w:kern w:val="0"/>
          <w:sz w:val="33"/>
          <w:szCs w:val="33"/>
          <w:lang w:val="en"/>
        </w:rPr>
        <w:t>公立医院综合改革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，经研究，现下达202</w:t>
      </w:r>
      <w:r>
        <w:rPr>
          <w:rFonts w:hint="default" w:ascii="方正仿宋_GBK" w:eastAsia="方正仿宋_GBK" w:cs="仿宋_GB2312"/>
          <w:kern w:val="0"/>
          <w:sz w:val="33"/>
          <w:szCs w:val="33"/>
          <w:lang w:val="en" w:eastAsia="zh-CN"/>
        </w:rPr>
        <w:t>3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年医疗服务与保障能力提升（公立医院综合改革）中央补助资金如数（详见附件</w:t>
      </w:r>
      <w:r>
        <w:rPr>
          <w:rFonts w:hint="default" w:ascii="方正仿宋_GBK" w:eastAsia="方正仿宋_GBK" w:cs="仿宋_GB2312"/>
          <w:kern w:val="0"/>
          <w:sz w:val="33"/>
          <w:szCs w:val="33"/>
          <w:lang w:val="en"/>
        </w:rPr>
        <w:t>1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）</w:t>
      </w:r>
      <w:r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  <w:t>，并就有关事项通知如下：</w:t>
      </w:r>
    </w:p>
    <w:p>
      <w:pPr>
        <w:numPr>
          <w:ilvl w:val="0"/>
          <w:numId w:val="1"/>
        </w:numPr>
        <w:autoSpaceDE w:val="0"/>
        <w:autoSpaceDN w:val="0"/>
        <w:adjustRightInd w:val="0"/>
        <w:ind w:firstLine="660" w:firstLineChars="200"/>
        <w:jc w:val="left"/>
        <w:rPr>
          <w:rFonts w:hint="default" w:ascii="方正仿宋_GBK" w:eastAsia="方正仿宋_GBK" w:cs="仿宋_GB2312"/>
          <w:kern w:val="0"/>
          <w:sz w:val="33"/>
          <w:szCs w:val="33"/>
          <w:lang w:val="en"/>
        </w:rPr>
      </w:pPr>
      <w:r>
        <w:rPr>
          <w:rFonts w:hint="eastAsia" w:ascii="方正仿宋_GBK" w:eastAsia="方正仿宋_GBK" w:cs="仿宋_GB2312"/>
          <w:kern w:val="0"/>
          <w:sz w:val="33"/>
          <w:szCs w:val="33"/>
        </w:rPr>
        <w:t>此项预算指标收入请列入《202</w:t>
      </w:r>
      <w:r>
        <w:rPr>
          <w:rFonts w:hint="default" w:ascii="方正仿宋_GBK" w:eastAsia="方正仿宋_GBK" w:cs="仿宋_GB2312"/>
          <w:kern w:val="0"/>
          <w:sz w:val="33"/>
          <w:szCs w:val="33"/>
          <w:lang w:val="en" w:eastAsia="zh-CN"/>
        </w:rPr>
        <w:t>3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年政府收支分类科目》“1100249—医疗卫生共同财政事权转移支付收入”科目，支出列入“210—卫生健康支出”相关科目</w:t>
      </w:r>
      <w:r>
        <w:rPr>
          <w:rFonts w:hint="default" w:ascii="方正仿宋_GBK" w:eastAsia="方正仿宋_GBK" w:cs="仿宋_GB2312"/>
          <w:kern w:val="0"/>
          <w:sz w:val="33"/>
          <w:szCs w:val="33"/>
          <w:lang w:val="e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60" w:firstLineChars="200"/>
        <w:jc w:val="left"/>
        <w:textAlignment w:val="auto"/>
        <w:rPr>
          <w:rFonts w:hint="eastAsia" w:ascii="方正仿宋_GBK" w:eastAsia="方正仿宋_GBK" w:cs="仿宋_GB2312"/>
          <w:kern w:val="0"/>
          <w:sz w:val="33"/>
          <w:szCs w:val="33"/>
        </w:rPr>
      </w:pPr>
      <w:r>
        <w:rPr>
          <w:rFonts w:hint="default" w:ascii="方正仿宋_GBK" w:eastAsia="方正仿宋_GBK" w:cs="仿宋_GB2312"/>
          <w:kern w:val="0"/>
          <w:sz w:val="33"/>
          <w:szCs w:val="33"/>
          <w:lang w:val="en"/>
        </w:rPr>
        <w:t>二、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该项资金为直达资金</w:t>
      </w:r>
      <w:r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  <w:t>，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纳入直达资金监控系统反映</w:t>
      </w:r>
      <w:r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  <w:t>，标识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贯穿资金分配、拨付、使用等整个环节</w:t>
      </w:r>
      <w:r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  <w:t>。在下达该项转移支付时，应单独下达预算指标文件，并保持中央和省级资金直达标识不变。财政部门将中央和省级直达资金分级落实到单位和具体项目时，对资金来源既包含中央和省级直达资金又包含本级对应安排资金的，应在预算指标文件、信息管理系统中按资金明细来源分别列示和登录预算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60" w:firstLineChars="200"/>
        <w:jc w:val="left"/>
        <w:textAlignment w:val="auto"/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</w:pPr>
      <w:r>
        <w:rPr>
          <w:rFonts w:hint="eastAsia" w:ascii="方正仿宋_GBK" w:eastAsia="方正仿宋_GBK" w:cs="仿宋_GB2312"/>
          <w:kern w:val="0"/>
          <w:sz w:val="33"/>
          <w:szCs w:val="33"/>
        </w:rPr>
        <w:t>三、为进一步加强预算绩效管理</w:t>
      </w:r>
      <w:r>
        <w:rPr>
          <w:rFonts w:hint="default" w:ascii="方正仿宋_GBK" w:eastAsia="方正仿宋_GBK" w:cs="仿宋_GB2312"/>
          <w:kern w:val="0"/>
          <w:sz w:val="33"/>
          <w:szCs w:val="33"/>
          <w:lang w:val="en"/>
        </w:rPr>
        <w:t>，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提高财政资金使用效益</w:t>
      </w:r>
      <w:r>
        <w:rPr>
          <w:rFonts w:hint="default" w:ascii="方正仿宋_GBK" w:eastAsia="方正仿宋_GBK" w:cs="仿宋_GB2312"/>
          <w:kern w:val="0"/>
          <w:sz w:val="33"/>
          <w:szCs w:val="33"/>
          <w:lang w:val="en"/>
        </w:rPr>
        <w:t>，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请</w:t>
      </w:r>
      <w:r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  <w:t>在组织预算执行中对照绩效目标做好绩效监控，确保年度绩效目标如期实现。同时，请及时分解绩效目标，做好预算绩效管理工作。省卫生健康委将对各地绩效目标完成情况进行考核，考核结果与下年度财政补助资金安排挂钩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XBSJW--GB1-0">
    <w:altName w:val="华文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FF5DFF"/>
    <w:multiLevelType w:val="singleLevel"/>
    <w:tmpl w:val="F6FF5D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A912B"/>
    <w:rsid w:val="274B5D7D"/>
    <w:rsid w:val="3EAB0813"/>
    <w:rsid w:val="5FED11CB"/>
    <w:rsid w:val="76E7B345"/>
    <w:rsid w:val="9F7D3C36"/>
    <w:rsid w:val="BFFD9A11"/>
    <w:rsid w:val="EE5673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章宇</cp:lastModifiedBy>
  <cp:lastPrinted>2023-02-15T09:08:15Z</cp:lastPrinted>
  <dcterms:modified xsi:type="dcterms:W3CDTF">2023-08-30T01:59:07Z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