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1CD36">
      <w:pPr>
        <w:pStyle w:val="2"/>
        <w:shd w:val="clear" w:color="auto" w:fill="FFFFFF"/>
        <w:spacing w:beforeAutospacing="0" w:afterAutospacing="0" w:line="590" w:lineRule="exact"/>
        <w:jc w:val="center"/>
        <w:rPr>
          <w:rFonts w:hint="eastAsia" w:ascii="方正小标宋_GBK" w:hAnsi="方正小标宋_GBK" w:eastAsia="方正小标宋_GBK" w:cs="方正小标宋_GBK"/>
          <w:b w:val="0"/>
          <w:bCs w:val="0"/>
          <w:kern w:val="2"/>
          <w:sz w:val="44"/>
          <w:szCs w:val="44"/>
        </w:rPr>
      </w:pPr>
      <w:r>
        <w:rPr>
          <w:rFonts w:hint="eastAsia" w:ascii="方正小标宋_GBK" w:hAnsi="方正小标宋_GBK" w:eastAsia="方正小标宋_GBK" w:cs="方正小标宋_GBK"/>
          <w:b w:val="0"/>
          <w:bCs w:val="0"/>
          <w:kern w:val="2"/>
          <w:sz w:val="44"/>
          <w:szCs w:val="44"/>
        </w:rPr>
        <w:t>《</w:t>
      </w:r>
      <w:r>
        <w:rPr>
          <w:rFonts w:hint="default" w:ascii="方正小标宋_GBK" w:hAnsi="方正小标宋_GBK" w:eastAsia="方正小标宋_GBK" w:cs="方正小标宋_GBK"/>
          <w:b w:val="0"/>
          <w:bCs w:val="0"/>
          <w:kern w:val="2"/>
          <w:sz w:val="44"/>
          <w:szCs w:val="44"/>
          <w:lang w:eastAsia="zh-CN"/>
        </w:rPr>
        <w:t>育肥猪全液态料线智能饲喂技术规范</w:t>
      </w:r>
      <w:r>
        <w:rPr>
          <w:rFonts w:hint="eastAsia" w:ascii="方正小标宋_GBK" w:hAnsi="方正小标宋_GBK" w:eastAsia="方正小标宋_GBK" w:cs="方正小标宋_GBK"/>
          <w:b w:val="0"/>
          <w:bCs w:val="0"/>
          <w:kern w:val="2"/>
          <w:sz w:val="44"/>
          <w:szCs w:val="44"/>
        </w:rPr>
        <w:t>》</w:t>
      </w:r>
    </w:p>
    <w:p w14:paraId="744EA221">
      <w:pPr>
        <w:pStyle w:val="2"/>
        <w:shd w:val="clear" w:color="auto" w:fill="FFFFFF"/>
        <w:spacing w:beforeAutospacing="0" w:afterAutospacing="0" w:line="590" w:lineRule="exact"/>
        <w:jc w:val="center"/>
        <w:rPr>
          <w:rFonts w:hint="eastAsia" w:ascii="方正小标宋_GBK" w:hAnsi="方正小标宋_GBK" w:eastAsia="方正小标宋_GBK" w:cs="方正小标宋_GBK"/>
          <w:b w:val="0"/>
          <w:bCs w:val="0"/>
          <w:kern w:val="2"/>
          <w:sz w:val="44"/>
          <w:szCs w:val="44"/>
        </w:rPr>
      </w:pPr>
      <w:r>
        <w:rPr>
          <w:rFonts w:hint="eastAsia" w:ascii="方正小标宋_GBK" w:hAnsi="方正小标宋_GBK" w:eastAsia="方正小标宋_GBK" w:cs="方正小标宋_GBK"/>
          <w:b w:val="0"/>
          <w:bCs w:val="0"/>
          <w:kern w:val="2"/>
          <w:sz w:val="44"/>
          <w:szCs w:val="44"/>
        </w:rPr>
        <w:t>编制说明</w:t>
      </w:r>
    </w:p>
    <w:p w14:paraId="762E2CDE">
      <w:pPr>
        <w:spacing w:line="600" w:lineRule="exact"/>
        <w:ind w:firstLine="640" w:firstLineChars="200"/>
        <w:rPr>
          <w:rFonts w:hint="eastAsia" w:ascii="Times New Roman" w:hAnsi="Times New Roman" w:eastAsia="仿宋_GB2312" w:cs="Times New Roman"/>
          <w:sz w:val="32"/>
          <w:szCs w:val="32"/>
        </w:rPr>
      </w:pPr>
    </w:p>
    <w:p w14:paraId="2A0E1636">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方正仿宋_GBK" w:cs="Times New Roman"/>
          <w:sz w:val="32"/>
          <w:szCs w:val="32"/>
          <w:lang w:val="en-US" w:eastAsia="zh-CN"/>
        </w:rPr>
      </w:pPr>
      <w:bookmarkStart w:id="0" w:name="_GoBack"/>
      <w:r>
        <w:rPr>
          <w:rFonts w:hint="default" w:ascii="Times New Roman" w:hAnsi="Times New Roman" w:eastAsia="方正仿宋_GBK" w:cs="Times New Roman"/>
          <w:sz w:val="32"/>
          <w:szCs w:val="32"/>
          <w:lang w:val="en-US" w:eastAsia="zh-CN"/>
        </w:rPr>
        <w:t>广安位于四川东部，毗邻</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"https://baike.so.com/doc/6994030-7216901.html" \t "https://baike.so.com/doc/_blank"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重庆</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，呈扇形分布于</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"https://baike.so.com/doc/8936232-9263441.html" \t "https://baike.so.com/doc/_blank"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川中丘陵</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与平行岭谷两大地形区之间，地处中亚热带湿润季风气候区，气候温暖，热量充足，雨量丰沛，空气湿度大，日照少，霜期短，风力大。年平均气温16℃，最冷月（1月）平均气温3℃，最热月（7月）平均气温33℃。多年大于或等于10℃以上的年积温5600℃，无霜期306—328天。广安是畜禽养殖大市，2023年出栏生猪384万头、家禽3424万羽、肉羊25万只，实现畜牧业总产值123亿元，占第一产业总值的30%以上。生猪是广安畜牧业第一大产业，猪肉产量占肉类总产量的70%以上。目前育肥猪全液态料线智能饲喂技术规范在国内尚属空白。</w:t>
      </w:r>
    </w:p>
    <w:p w14:paraId="5D8A107F">
      <w:pPr>
        <w:pStyle w:val="2"/>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90" w:lineRule="exact"/>
        <w:ind w:firstLine="640" w:firstLineChars="200"/>
        <w:jc w:val="both"/>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一、工作简况</w:t>
      </w:r>
    </w:p>
    <w:p w14:paraId="0DCAEC32">
      <w:pPr>
        <w:bidi w:val="0"/>
        <w:ind w:firstLine="640" w:firstLineChars="200"/>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（一）任务来源</w:t>
      </w:r>
    </w:p>
    <w:p w14:paraId="4EAB9632">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为推广育肥猪全液态料线智能饲喂技术，促进育肥猪全液态料线智能饲喂技术规范化、标准化，确保育肥猪全液态料线智能养殖的液态料智能饲喂工艺、生产管理、疫病防控、质量安全、档案管理等环节有标可依，编制《育肥猪全液态料线智能饲喂技术规范》显得非常必要。2023年12月，我中心向市农业农村局递交了《育肥猪全液态料线智能饲喂技术规范》立项申请书，并通过广安市农业农村局向广安市市场监管局提出了项目申请，广安市市场监管局通过公示、审查，将《育肥猪全液态料线智能饲喂技术规范》纳入了2024年四川省（广安市）地方标准制定项目计划。</w:t>
      </w:r>
    </w:p>
    <w:p w14:paraId="255ED8AB">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（二）标准概况</w:t>
      </w:r>
    </w:p>
    <w:p w14:paraId="726CF09B">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文件起草组在收集、整理和总结近年来国内外育肥猪全液态料线智能养殖研究、实践中所积累经验的基础上，结合广安育肥猪全液态料线智能饲养管理现状，起草了《育肥猪全液态料线智能饲喂技术规范》，力求其具有科学性、适用性和可操作性，规范了液态料智能饲喂工艺、生产管理、疫病防控、质量安全、档案管理等要求，以规范引导广安育肥猪全液态料线智能养殖向规范化、标准化方向发展。</w:t>
      </w:r>
    </w:p>
    <w:p w14:paraId="456DD3AD">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（三）起草过程</w:t>
      </w:r>
    </w:p>
    <w:p w14:paraId="03902F60">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第一阶段：组织《育肥猪全液态料线智能饲喂技术规范》地方标准起草小组深入广安市6个县市区，生猪规模养殖场、养殖大户实地调研，多次召开项目实施会议，对标准制定的主要内容进行了讨论，对编制工作进行了安排部署，收集与育肥猪全液态料线智能饲喂养殖相关的文献资料并进行比对分析。</w:t>
      </w:r>
    </w:p>
    <w:p w14:paraId="510E94D8">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第二阶段：起草小组按照标准编写要求，完成了《育肥猪全液态料线智能饲喂技术规范》起草工作，形成了标准初稿。</w:t>
      </w:r>
    </w:p>
    <w:p w14:paraId="6A0FFD19">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第三阶段：广泛征求相关单位及各乡镇、各养猪场技术人员的意见，邀请国内畜牧兽医专家组成论证组对《育肥猪全液态料线智能饲喂技术规范》进行论证，并对初稿进行了修改完善，形成标准送审稿，报广安市农业农村局初审，由广安市农业农村局向广安市市场监管局提出审查申请。</w:t>
      </w:r>
    </w:p>
    <w:p w14:paraId="612B3D4B">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（四）主要起草单位和起草人</w:t>
      </w:r>
    </w:p>
    <w:p w14:paraId="5A0C6449">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本规范起草单位为广安市动物疫病预防控制中心，西南民族大学、贵州省草业研究所、岳池县动物疫病预防控制中心、武胜县动物疫病预防控制中心等单位参与。主要起草人有：</w:t>
      </w:r>
    </w:p>
    <w:p w14:paraId="0ECC072A">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杨建，硕士研究生，高级畜牧师，2022年入选小平故里培优计划科技菁英，四川省科技项目、农业项目评审专家，曾荣获农业农村部先进个人4次，农业农村厅先进个人8次；先后主持（主研）高校、省市重点项目5项，主编书籍5本，副主编6本，参编4本，在中英文核心期刊公开发表二作以上论文14篇，其中SCI 1篇、一作7篇，在权威学术会议做ppt报告交流1次。</w:t>
      </w:r>
    </w:p>
    <w:p w14:paraId="37448BFA">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柏雪，博士，西南民族大学副教授，一直从事动物的营养与饲料生产、智慧畜牧养殖工作，以第一或通讯作者发表中英文核心论文30余篇，主持有国家、省部级项目多项。</w:t>
      </w:r>
    </w:p>
    <w:p w14:paraId="6AED8C59">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陈光吉，硕士研究生，副研究员，贵州省草业研究所，一直从事畜牧新产品、新技术应用推广工作，以第一或通讯作者发表中英文核心论文20余篇，申请发明专利1项。</w:t>
      </w:r>
    </w:p>
    <w:p w14:paraId="60173384">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赖克和，大学学历，高级畜牧师，岳池县动物疫病预防控制中心，政协岳池县第十五届委员会委员，曾获市农业农村局先进个人2次、市科技进步奖1次、县农业农村局先进个人4次；主笔草拟岳池县现代农业奖励扶持办法畜牧板块内容、岳池县现代畜牧业发展标准等畜牧产业发展文件。</w:t>
      </w:r>
    </w:p>
    <w:p w14:paraId="20ACCDEB">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刘虹，硕士研究生，畜牧师，武胜县动物疫病预防控制中心副主任，曾荣获市农业农村局突出个人1次，县农业农村局先进个人2次，在中英文核心期刊公开发表论文二作以上论文7篇，其中SCI 6篇、一作2篇，曾任教县农广校新职农培育教学学科1门，基层畜牧技术推广培训500余人次。</w:t>
      </w:r>
    </w:p>
    <w:p w14:paraId="5110E359">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二、编制原则</w:t>
      </w:r>
    </w:p>
    <w:p w14:paraId="37187058">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（一）符合性原则。</w:t>
      </w:r>
      <w:r>
        <w:rPr>
          <w:rFonts w:hint="default" w:ascii="Times New Roman" w:hAnsi="Times New Roman" w:eastAsia="方正仿宋_GBK" w:cs="Times New Roman"/>
          <w:sz w:val="32"/>
          <w:szCs w:val="32"/>
          <w:lang w:val="en-US" w:eastAsia="zh-CN"/>
        </w:rPr>
        <w:t>符合国家强制性标准的原则。确保本地方标准的技术指标不低于国家强制性标准要求。</w:t>
      </w:r>
    </w:p>
    <w:p w14:paraId="4AFD82BC">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（二）科学性和可操作性相结合的原则。</w:t>
      </w:r>
      <w:r>
        <w:rPr>
          <w:rFonts w:hint="default" w:ascii="Times New Roman" w:hAnsi="Times New Roman" w:eastAsia="方正仿宋_GBK" w:cs="Times New Roman"/>
          <w:sz w:val="32"/>
          <w:szCs w:val="32"/>
          <w:lang w:val="en-US" w:eastAsia="zh-CN"/>
        </w:rPr>
        <w:t>本标准起草过程中，进行了大量的相关资料的查询、收集和分析工作，主要业务内容和关键业务指标参照国内生猪标准化生产的一系列标准规范、环境质量、饲喂工艺等相关的法律法规基础上，结合实际生产需要，同时调查走访了广安育肥猪养殖企业和养殖大户，参考了其他地区育肥猪养殖场的实践经验，力求使本标准与国内相关的先进经验接轨，又符合广安育肥猪饲养管理实际情况，便于贯彻实施。</w:t>
      </w:r>
    </w:p>
    <w:p w14:paraId="591C9008">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（三）高标准、严要求原则。</w:t>
      </w:r>
      <w:r>
        <w:rPr>
          <w:rFonts w:hint="default" w:ascii="Times New Roman" w:hAnsi="Times New Roman" w:eastAsia="方正仿宋_GBK" w:cs="Times New Roman"/>
          <w:sz w:val="32"/>
          <w:szCs w:val="32"/>
          <w:lang w:val="en-US" w:eastAsia="zh-CN"/>
        </w:rPr>
        <w:t>在编写过程中，坚持严肃认真的态度，注意反复推敲和斟酌，广泛征求和采纳各乡镇、各规模场、养殖大户和相关管理部门的意见，严格按照《四川省地方标准管理办法》的规定，组织落实本标准的起草工作。标准的编写严格按照GB/T 1.1—2020有关标准执行。</w:t>
      </w:r>
    </w:p>
    <w:p w14:paraId="5AFBEEEE">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三、主要条款的确定和依据</w:t>
      </w:r>
    </w:p>
    <w:p w14:paraId="65A710DC">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（一）液态料智能饲喂工艺与设备</w:t>
      </w:r>
    </w:p>
    <w:p w14:paraId="219686F4">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主要设备包括料塔、供水装置、加热装置、搅拌机头等。液态料智能饲喂系统主要分为控制系统、饲料配置系统及输送系统三大部分。控制系统根据相关参数控制配置系统和输送系统完成饲喂，是对“配制原料一混合搅拌一饲料输送一消毒清洁”整个流程进行控制，实现液态料的配置、输送和饲喂。配置系统主要由供料、供水、搅拌装置组成，供料装置将饲料从料塔输送至混合配料罐中；供水装置通过水泵将水送入水箱，再根据需要将水箱内的水输送至搅拌装置中；搅拌装置工作时当料和水进入搅拌缸后，电机驱动搅拌叶片将缸内水料进行充分混合，最后将混合好的液态料从底部出料口排出。输送系统由送料泵、分线环节、喂料管路及供气单元组成，送料泵运转使管道内充满饲料并进入分线环节，分线环节将液态饲料或清水按需分配至各个料线喂料管路。</w:t>
      </w:r>
    </w:p>
    <w:p w14:paraId="426E092F">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 xml:space="preserve">（二）饲养管理 </w:t>
      </w:r>
    </w:p>
    <w:p w14:paraId="2F15B9AA">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猪场环境卫生应符合NY 388标准要求。猪舍内应通风，猪群密度应符合GB/T 17824.1—2022标准要求。猪场应有专业的技术人员，涉及生产的人员每年进行1次健康检查。液态料使用建议将一天的量分次添加，饲料和饲料添加剂的使用要符合NY 5032的相关规定。</w:t>
      </w:r>
    </w:p>
    <w:p w14:paraId="7A091481">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（三）疫病防控</w:t>
      </w:r>
    </w:p>
    <w:p w14:paraId="0402BFF3">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要建立猪场生物安全管理制度。有计划地开展抗体监测工作，根据抗体监测结果制定免疫计划。严格生产区人员、猪舍环境消毒。场内不应饲养其他畜禽，生活区不应外购偶蹄动物生鲜肉及其肉制品。</w:t>
      </w:r>
    </w:p>
    <w:p w14:paraId="7485CC3A">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（四）质量安全</w:t>
      </w:r>
    </w:p>
    <w:p w14:paraId="38B16F77">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饮用水应符合NY 5027要求，大气质量应符合GB 3085要求。药物使用、禁用按NY/T 5030—2016的规定执行。病死猪及相关废弃物的处理按GB 16548、NY/T 3381-2018的规定执行。</w:t>
      </w:r>
    </w:p>
    <w:p w14:paraId="5272B156">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（五）档案管理</w:t>
      </w:r>
    </w:p>
    <w:p w14:paraId="082040F9">
      <w:pPr>
        <w:pStyle w:val="2"/>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9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规范生产记录、 防疫记录、投入品记录、病死猪无害化处理记录、粪污处理记录等有关记录，档案保存按NY/T 3445—2019的规定执行。</w:t>
      </w:r>
    </w:p>
    <w:p w14:paraId="63C0C33C">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四、采用国际标准或国外先进标准有关情况说明</w:t>
      </w:r>
    </w:p>
    <w:p w14:paraId="18302B1A">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本标准的编制过程中，主要引用和参考 NY 388 畜禽场环境质量标准、NY 5027 无公害畜产品畜禽饮用水质、NY 5032 无公害畜产品畜禽饲料和饲料添加剂使用准则、GB 3095 环境空气质量标准、GB/T 17824.1—2022 规模猪场建设、NY/T 5030—2016 无公害农产品兽药使用准则、</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"https://www.taodocs.com/p-21922205.html" \t "https://www.so.com/_blank"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GB 16548 病害动物和病害动物产品生物安全处理规程</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、NY/T 3381-2018 生猪无害化处理操作规范、NY/T 3445—2019 畜禽养殖场档案规范、《中华人民共和国畜牧法》、《中华人民共和国动物防疫法》、《中华人民共和国兽药典》、《饲料药物添加剂使用规范》，参考了有关国家标准、行业标准的技术要求，不违背现行的法律、法规，与相关的技术专利没有冲突。同时，本标准针对广安育肥猪全液态料线智能养殖管理实际情况提出，具有较强的针对性和可操作性。</w:t>
      </w:r>
    </w:p>
    <w:p w14:paraId="5712EB04">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五、与现行法律、法规、国家相关标准等协调情况说明</w:t>
      </w:r>
    </w:p>
    <w:p w14:paraId="77693F6E">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标准制订过程中严格执行国家有关方针、政策、法律和规章，严格执行国家标准、行业标准、地方标准，遵循政策性和协调性的原则。标准名称、内容及技术与现行的国家（行业）相关标准之间不存在重复、交叉等问题。</w:t>
      </w:r>
    </w:p>
    <w:p w14:paraId="7426EC1B">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六、重大分歧意见的处理经过和依据</w:t>
      </w:r>
    </w:p>
    <w:p w14:paraId="4E65B982">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无重大分歧意见。</w:t>
      </w:r>
    </w:p>
    <w:p w14:paraId="11363543">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七、实施建议</w:t>
      </w:r>
    </w:p>
    <w:p w14:paraId="225316C5">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本标准发布后，及时组织有关单位、各乡镇和</w:t>
      </w:r>
      <w:r>
        <w:rPr>
          <w:rFonts w:hint="default" w:ascii="Times New Roman" w:hAnsi="Times New Roman" w:eastAsia="方正仿宋_GBK" w:cs="Times New Roman"/>
          <w:sz w:val="32"/>
          <w:szCs w:val="32"/>
          <w:lang w:eastAsia="zh-CN"/>
        </w:rPr>
        <w:t>养殖新型经营主体</w:t>
      </w:r>
      <w:r>
        <w:rPr>
          <w:rFonts w:hint="default" w:ascii="Times New Roman" w:hAnsi="Times New Roman" w:eastAsia="方正仿宋_GBK" w:cs="Times New Roman"/>
          <w:sz w:val="32"/>
          <w:szCs w:val="32"/>
        </w:rPr>
        <w:t>加强宣传培训，通过业务培训、资料发放、现场实际操作等方式进行广泛的宣传，同时，尽可能地采用现场培训的方式进行培训示范，使本标准在广安</w:t>
      </w:r>
      <w:r>
        <w:rPr>
          <w:rFonts w:hint="default" w:ascii="Times New Roman" w:hAnsi="Times New Roman" w:eastAsia="方正仿宋_GBK" w:cs="Times New Roman"/>
          <w:sz w:val="32"/>
          <w:szCs w:val="32"/>
          <w:lang w:eastAsia="zh-CN"/>
        </w:rPr>
        <w:t>生猪育肥饲养管理</w:t>
      </w:r>
      <w:r>
        <w:rPr>
          <w:rFonts w:hint="default" w:ascii="Times New Roman" w:hAnsi="Times New Roman" w:eastAsia="方正仿宋_GBK" w:cs="Times New Roman"/>
          <w:sz w:val="32"/>
          <w:szCs w:val="32"/>
        </w:rPr>
        <w:t>过程中发挥其应有的作用，</w:t>
      </w:r>
      <w:r>
        <w:rPr>
          <w:rFonts w:hint="default" w:ascii="Times New Roman" w:hAnsi="Times New Roman" w:eastAsia="方正仿宋_GBK" w:cs="Times New Roman"/>
          <w:sz w:val="32"/>
          <w:szCs w:val="32"/>
          <w:lang w:val="en-US" w:eastAsia="zh-CN"/>
        </w:rPr>
        <w:t>为推进广安现代畜牧业（育肥猪）高质量发展提供技术支撑</w:t>
      </w:r>
      <w:r>
        <w:rPr>
          <w:rFonts w:hint="default" w:ascii="Times New Roman" w:hAnsi="Times New Roman" w:eastAsia="方正仿宋_GBK" w:cs="Times New Roman"/>
          <w:sz w:val="32"/>
          <w:szCs w:val="32"/>
        </w:rPr>
        <w:t>。</w:t>
      </w:r>
    </w:p>
    <w:p w14:paraId="0EEFFFDC">
      <w:pPr>
        <w:keepNext w:val="0"/>
        <w:keepLines w:val="0"/>
        <w:pageBreakBefore w:val="0"/>
        <w:kinsoku/>
        <w:wordWrap/>
        <w:overflowPunct/>
        <w:topLinePunct w:val="0"/>
        <w:bidi w:val="0"/>
        <w:adjustRightInd/>
        <w:snapToGrid/>
        <w:spacing w:line="590" w:lineRule="exact"/>
        <w:textAlignment w:val="auto"/>
        <w:rPr>
          <w:rFonts w:hint="default" w:ascii="Times New Roman" w:hAnsi="Times New Roman" w:eastAsia="宋体" w:cs="Times New Roman"/>
          <w:i w:val="0"/>
          <w:iCs w:val="0"/>
          <w:caps w:val="0"/>
          <w:color w:val="333333"/>
          <w:spacing w:val="0"/>
          <w:sz w:val="32"/>
          <w:szCs w:val="32"/>
          <w:shd w:val="clear" w:fill="FFFFFF"/>
          <w:lang w:val="en-US" w:eastAsia="zh-CN"/>
        </w:rPr>
      </w:pPr>
    </w:p>
    <w:bookmarkEnd w:id="0"/>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9"/>
      <w:suff w:val="nothing"/>
      <w:lvlText w:val="%1.%2.%3　"/>
      <w:lvlJc w:val="left"/>
      <w:pPr>
        <w:ind w:left="0" w:firstLine="0"/>
      </w:pPr>
      <w:rPr>
        <w:rFonts w:hint="eastAsia" w:ascii="黑体" w:hAnsi="Times New Roman" w:eastAsia="黑体"/>
        <w:b w:val="0"/>
        <w:i w:val="0"/>
        <w:sz w:val="21"/>
        <w:shd w:val="clear" w:color="auto" w:fill="auto"/>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4A3302C0"/>
    <w:multiLevelType w:val="singleLevel"/>
    <w:tmpl w:val="4A3302C0"/>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hNzEwMjQ0N2M1NmYyZjIxNTFmNzMzOGM5ZjJlZmEifQ=="/>
  </w:docVars>
  <w:rsids>
    <w:rsidRoot w:val="551D3A4A"/>
    <w:rsid w:val="00E93E0C"/>
    <w:rsid w:val="00F13DF7"/>
    <w:rsid w:val="022F71CB"/>
    <w:rsid w:val="02EC3D8A"/>
    <w:rsid w:val="04333E3D"/>
    <w:rsid w:val="065546FA"/>
    <w:rsid w:val="082631F9"/>
    <w:rsid w:val="090F79F0"/>
    <w:rsid w:val="0C344DB1"/>
    <w:rsid w:val="0CA71B18"/>
    <w:rsid w:val="0D1260B0"/>
    <w:rsid w:val="0F4E618A"/>
    <w:rsid w:val="104D6442"/>
    <w:rsid w:val="11CC17D1"/>
    <w:rsid w:val="12B25FDD"/>
    <w:rsid w:val="14FC3F92"/>
    <w:rsid w:val="156A1844"/>
    <w:rsid w:val="1AC775D5"/>
    <w:rsid w:val="1E334EC9"/>
    <w:rsid w:val="1F803199"/>
    <w:rsid w:val="1FE12520"/>
    <w:rsid w:val="20A630D0"/>
    <w:rsid w:val="219B4EB1"/>
    <w:rsid w:val="23773223"/>
    <w:rsid w:val="24C04FDC"/>
    <w:rsid w:val="25DD2E74"/>
    <w:rsid w:val="26834513"/>
    <w:rsid w:val="27EE0A03"/>
    <w:rsid w:val="28457D54"/>
    <w:rsid w:val="289C366A"/>
    <w:rsid w:val="2B0707E8"/>
    <w:rsid w:val="2C097269"/>
    <w:rsid w:val="2C2356E6"/>
    <w:rsid w:val="2CED0939"/>
    <w:rsid w:val="2D951795"/>
    <w:rsid w:val="2ED3590C"/>
    <w:rsid w:val="2FCD296C"/>
    <w:rsid w:val="31FD353C"/>
    <w:rsid w:val="36225A3D"/>
    <w:rsid w:val="363F2730"/>
    <w:rsid w:val="374978B9"/>
    <w:rsid w:val="3C17152E"/>
    <w:rsid w:val="3CB70E00"/>
    <w:rsid w:val="3CC35212"/>
    <w:rsid w:val="3D291AA6"/>
    <w:rsid w:val="3D393726"/>
    <w:rsid w:val="3D4F6AA6"/>
    <w:rsid w:val="4136208F"/>
    <w:rsid w:val="45795008"/>
    <w:rsid w:val="45C269AF"/>
    <w:rsid w:val="4828582E"/>
    <w:rsid w:val="48F93F0D"/>
    <w:rsid w:val="4D9D79DA"/>
    <w:rsid w:val="4E261AA5"/>
    <w:rsid w:val="4F71212E"/>
    <w:rsid w:val="516923D4"/>
    <w:rsid w:val="53A63401"/>
    <w:rsid w:val="53B13BBE"/>
    <w:rsid w:val="551D3A4A"/>
    <w:rsid w:val="58D565A1"/>
    <w:rsid w:val="59387C36"/>
    <w:rsid w:val="5CFD7E74"/>
    <w:rsid w:val="5D4D2B00"/>
    <w:rsid w:val="5D93012F"/>
    <w:rsid w:val="5DA402F0"/>
    <w:rsid w:val="5E302094"/>
    <w:rsid w:val="606C1599"/>
    <w:rsid w:val="66C739CD"/>
    <w:rsid w:val="66D0001B"/>
    <w:rsid w:val="6721173E"/>
    <w:rsid w:val="68AC5E38"/>
    <w:rsid w:val="6A567FF7"/>
    <w:rsid w:val="6E080427"/>
    <w:rsid w:val="71A617A0"/>
    <w:rsid w:val="72B7241A"/>
    <w:rsid w:val="75FF0122"/>
    <w:rsid w:val="76DD4B47"/>
    <w:rsid w:val="76E732D0"/>
    <w:rsid w:val="77166A3A"/>
    <w:rsid w:val="782642CC"/>
    <w:rsid w:val="78BB48A1"/>
    <w:rsid w:val="7D0A5F6A"/>
    <w:rsid w:val="7D2A660C"/>
    <w:rsid w:val="7E992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rPr>
  </w:style>
  <w:style w:type="character" w:styleId="5">
    <w:name w:val="Hyperlink"/>
    <w:basedOn w:val="4"/>
    <w:qFormat/>
    <w:uiPriority w:val="0"/>
    <w:rPr>
      <w:color w:val="0000FF"/>
      <w:u w:val="single"/>
    </w:rPr>
  </w:style>
  <w:style w:type="paragraph" w:customStyle="1" w:styleId="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
    <w:name w:val="一级条标题"/>
    <w:next w:val="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章标题"/>
    <w:next w:val="6"/>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9">
    <w:name w:val="二级条标题"/>
    <w:basedOn w:val="7"/>
    <w:next w:val="6"/>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3383</Words>
  <Characters>3575</Characters>
  <Lines>0</Lines>
  <Paragraphs>0</Paragraphs>
  <TotalTime>4</TotalTime>
  <ScaleCrop>false</ScaleCrop>
  <LinksUpToDate>false</LinksUpToDate>
  <CharactersWithSpaces>3608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2024-06-16T00:49:00Z</dcterms:created>
  <dc:creator>杨建</dc:creator>
  <cp:lastModifiedBy>杨建</cp:lastModifiedBy>
  <dcterms:modified xsi:type="dcterms:W3CDTF">2024-08-02T09:28:56Z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F511A5F24B6D4D808327ACAFD3D8F4FA_13</vt:lpwstr>
  </property>
</Properties>
</file>