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bidi w:val="0"/>
        <w:snapToGrid/>
        <w:spacing w:line="700" w:lineRule="exact"/>
        <w:jc w:val="center"/>
        <w:textAlignment w:val="auto"/>
        <w:rPr>
          <w:rFonts w:ascii="Times New Roman" w:hAnsi="Times New Roman" w:eastAsia="方正小标宋简体"/>
          <w:b w:val="0"/>
          <w:color w:val="000000" w:themeColor="text1"/>
          <w:sz w:val="44"/>
          <w:szCs w:val="44"/>
          <w:highlight w:val="none"/>
          <w14:textFill>
            <w14:solidFill>
              <w14:schemeClr w14:val="tx1"/>
            </w14:solidFill>
          </w14:textFill>
        </w:rPr>
      </w:pPr>
      <w:r>
        <w:rPr>
          <w:rFonts w:hint="eastAsia" w:ascii="Times New Roman" w:hAnsi="Times New Roman" w:eastAsia="方正小标宋简体"/>
          <w:b w:val="0"/>
          <w:color w:val="000000" w:themeColor="text1"/>
          <w:sz w:val="44"/>
          <w:szCs w:val="44"/>
          <w:highlight w:val="none"/>
          <w:lang w:eastAsia="zh-CN"/>
          <w14:textFill>
            <w14:solidFill>
              <w14:schemeClr w14:val="tx1"/>
            </w14:solidFill>
          </w14:textFill>
        </w:rPr>
        <w:t>华蓥</w:t>
      </w:r>
      <w:r>
        <w:rPr>
          <w:rFonts w:hint="eastAsia" w:ascii="Times New Roman" w:hAnsi="Times New Roman" w:eastAsia="方正小标宋简体"/>
          <w:b w:val="0"/>
          <w:color w:val="000000" w:themeColor="text1"/>
          <w:sz w:val="44"/>
          <w:szCs w:val="44"/>
          <w:highlight w:val="none"/>
          <w14:textFill>
            <w14:solidFill>
              <w14:schemeClr w14:val="tx1"/>
            </w14:solidFill>
          </w14:textFill>
        </w:rPr>
        <w:t>市</w:t>
      </w:r>
      <w:r>
        <w:rPr>
          <w:rFonts w:ascii="Times New Roman" w:hAnsi="Times New Roman" w:eastAsia="方正小标宋简体"/>
          <w:b w:val="0"/>
          <w:color w:val="000000" w:themeColor="text1"/>
          <w:sz w:val="44"/>
          <w:szCs w:val="44"/>
          <w:highlight w:val="none"/>
          <w14:textFill>
            <w14:solidFill>
              <w14:schemeClr w14:val="tx1"/>
            </w14:solidFill>
          </w14:textFill>
        </w:rPr>
        <w:t>农业农村污染治理攻坚战</w:t>
      </w:r>
      <w:r>
        <w:rPr>
          <w:rFonts w:hint="eastAsia" w:ascii="Times New Roman" w:hAnsi="Times New Roman" w:eastAsia="方正小标宋简体"/>
          <w:b w:val="0"/>
          <w:color w:val="000000" w:themeColor="text1"/>
          <w:sz w:val="44"/>
          <w:szCs w:val="44"/>
          <w:highlight w:val="none"/>
          <w14:textFill>
            <w14:solidFill>
              <w14:schemeClr w14:val="tx1"/>
            </w14:solidFill>
          </w14:textFill>
        </w:rPr>
        <w:t>实施</w:t>
      </w:r>
      <w:r>
        <w:rPr>
          <w:rFonts w:ascii="Times New Roman" w:hAnsi="Times New Roman" w:eastAsia="方正小标宋简体"/>
          <w:b w:val="0"/>
          <w:color w:val="000000" w:themeColor="text1"/>
          <w:sz w:val="44"/>
          <w:szCs w:val="44"/>
          <w:highlight w:val="none"/>
          <w14:textFill>
            <w14:solidFill>
              <w14:schemeClr w14:val="tx1"/>
            </w14:solidFill>
          </w14:textFill>
        </w:rPr>
        <w:t>方案</w:t>
      </w:r>
    </w:p>
    <w:p>
      <w:pPr>
        <w:keepNext w:val="0"/>
        <w:keepLines w:val="0"/>
        <w:pageBreakBefore w:val="0"/>
        <w:widowControl w:val="0"/>
        <w:kinsoku/>
        <w:wordWrap/>
        <w:overflowPunct w:val="0"/>
        <w:topLinePunct/>
        <w:bidi w:val="0"/>
        <w:snapToGrid/>
        <w:spacing w:line="700" w:lineRule="exact"/>
        <w:ind w:firstLine="0" w:firstLineChars="0"/>
        <w:jc w:val="center"/>
        <w:textAlignment w:val="auto"/>
        <w:rPr>
          <w:rFonts w:hint="default" w:ascii="Times New Roman" w:hAnsi="Times New Roman" w:eastAsia="方正小标宋简体" w:cs="宋体"/>
          <w:b w:val="0"/>
          <w:color w:val="000000" w:themeColor="text1"/>
          <w:kern w:val="0"/>
          <w:sz w:val="44"/>
          <w:szCs w:val="44"/>
          <w:highlight w:val="none"/>
          <w:lang w:val="en-US" w:eastAsia="zh-CN" w:bidi="ar-SA"/>
          <w14:textFill>
            <w14:solidFill>
              <w14:schemeClr w14:val="tx1"/>
            </w14:solidFill>
          </w14:textFill>
        </w:rPr>
      </w:pPr>
      <w:r>
        <w:rPr>
          <w:rFonts w:hint="default" w:ascii="Times New Roman" w:hAnsi="Times New Roman" w:eastAsia="方正小标宋简体" w:cs="宋体"/>
          <w:b w:val="0"/>
          <w:color w:val="000000" w:themeColor="text1"/>
          <w:kern w:val="0"/>
          <w:sz w:val="44"/>
          <w:szCs w:val="44"/>
          <w:highlight w:val="none"/>
          <w:lang w:val="en-US" w:eastAsia="zh-CN" w:bidi="ar-SA"/>
          <w14:textFill>
            <w14:solidFill>
              <w14:schemeClr w14:val="tx1"/>
            </w14:solidFill>
          </w14:textFill>
        </w:rPr>
        <w:t>（2021—2025年）</w:t>
      </w:r>
    </w:p>
    <w:p>
      <w:pPr>
        <w:keepNext w:val="0"/>
        <w:keepLines w:val="0"/>
        <w:pageBreakBefore w:val="0"/>
        <w:widowControl w:val="0"/>
        <w:kinsoku/>
        <w:wordWrap/>
        <w:overflowPunct w:val="0"/>
        <w:topLinePunct/>
        <w:autoSpaceDE/>
        <w:autoSpaceDN/>
        <w:bidi w:val="0"/>
        <w:adjustRightInd/>
        <w:snapToGrid/>
        <w:spacing w:line="590" w:lineRule="exact"/>
        <w:ind w:firstLine="640"/>
        <w:textAlignment w:val="auto"/>
        <w:rPr>
          <w:rFonts w:ascii="Times New Roman" w:hAnsi="Times New Roman"/>
          <w:b w:val="0"/>
          <w:color w:val="000000" w:themeColor="text1"/>
          <w:sz w:val="32"/>
          <w:szCs w:val="22"/>
          <w:highlight w:val="none"/>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90" w:lineRule="exact"/>
        <w:ind w:firstLine="640"/>
        <w:jc w:val="both"/>
        <w:textAlignment w:val="auto"/>
        <w:rPr>
          <w:rFonts w:ascii="Times New Roman" w:hAnsi="Times New Roman"/>
          <w:b w:val="0"/>
          <w:color w:val="000000" w:themeColor="text1"/>
          <w:sz w:val="33"/>
          <w:szCs w:val="33"/>
          <w:highlight w:val="none"/>
          <w14:textFill>
            <w14:solidFill>
              <w14:schemeClr w14:val="tx1"/>
            </w14:solidFill>
          </w14:textFill>
        </w:rPr>
      </w:pPr>
      <w:r>
        <w:rPr>
          <w:rFonts w:ascii="Times New Roman" w:hAnsi="Times New Roman"/>
          <w:b w:val="0"/>
          <w:color w:val="000000" w:themeColor="text1"/>
          <w:sz w:val="33"/>
          <w:szCs w:val="33"/>
          <w:highlight w:val="none"/>
          <w14:textFill>
            <w14:solidFill>
              <w14:schemeClr w14:val="tx1"/>
            </w14:solidFill>
          </w14:textFill>
        </w:rPr>
        <w:t>为</w:t>
      </w:r>
      <w:r>
        <w:rPr>
          <w:rFonts w:hint="eastAsia" w:ascii="Times New Roman" w:hAnsi="Times New Roman"/>
          <w:b w:val="0"/>
          <w:color w:val="000000" w:themeColor="text1"/>
          <w:sz w:val="33"/>
          <w:szCs w:val="33"/>
          <w:highlight w:val="none"/>
          <w14:textFill>
            <w14:solidFill>
              <w14:schemeClr w14:val="tx1"/>
            </w14:solidFill>
          </w14:textFill>
        </w:rPr>
        <w:t>深入</w:t>
      </w:r>
      <w:r>
        <w:rPr>
          <w:rFonts w:ascii="Times New Roman" w:hAnsi="Times New Roman"/>
          <w:b w:val="0"/>
          <w:color w:val="000000" w:themeColor="text1"/>
          <w:sz w:val="33"/>
          <w:szCs w:val="33"/>
          <w:highlight w:val="none"/>
          <w14:textFill>
            <w14:solidFill>
              <w14:schemeClr w14:val="tx1"/>
            </w14:solidFill>
          </w14:textFill>
        </w:rPr>
        <w:t>贯彻</w:t>
      </w:r>
      <w:r>
        <w:rPr>
          <w:rFonts w:hint="eastAsia" w:ascii="Times New Roman" w:hAnsi="Times New Roman"/>
          <w:b w:val="0"/>
          <w:color w:val="000000" w:themeColor="text1"/>
          <w:sz w:val="33"/>
          <w:szCs w:val="33"/>
          <w:highlight w:val="none"/>
          <w14:textFill>
            <w14:solidFill>
              <w14:schemeClr w14:val="tx1"/>
            </w14:solidFill>
          </w14:textFill>
        </w:rPr>
        <w:t>落实</w:t>
      </w:r>
      <w:r>
        <w:rPr>
          <w:rFonts w:ascii="Times New Roman" w:hAnsi="Times New Roman"/>
          <w:b w:val="0"/>
          <w:color w:val="000000" w:themeColor="text1"/>
          <w:sz w:val="33"/>
          <w:szCs w:val="33"/>
          <w:highlight w:val="none"/>
          <w14:textFill>
            <w14:solidFill>
              <w14:schemeClr w14:val="tx1"/>
            </w14:solidFill>
          </w14:textFill>
        </w:rPr>
        <w:t>《</w:t>
      </w:r>
      <w:r>
        <w:rPr>
          <w:rFonts w:hint="eastAsia" w:ascii="Times New Roman" w:hAnsi="Times New Roman"/>
          <w:b w:val="0"/>
          <w:color w:val="000000" w:themeColor="text1"/>
          <w:sz w:val="33"/>
          <w:szCs w:val="33"/>
          <w:highlight w:val="none"/>
          <w14:textFill>
            <w14:solidFill>
              <w14:schemeClr w14:val="tx1"/>
            </w14:solidFill>
          </w14:textFill>
        </w:rPr>
        <w:t>四川省农业农村污染治理攻坚战实施方案</w:t>
      </w:r>
      <w:r>
        <w:rPr>
          <w:rFonts w:ascii="Times New Roman" w:hAnsi="Times New Roman"/>
          <w:b w:val="0"/>
          <w:color w:val="000000" w:themeColor="text1"/>
          <w:sz w:val="33"/>
          <w:szCs w:val="33"/>
          <w:highlight w:val="none"/>
          <w14:textFill>
            <w14:solidFill>
              <w14:schemeClr w14:val="tx1"/>
            </w14:solidFill>
          </w14:textFill>
        </w:rPr>
        <w:t>》《</w:t>
      </w:r>
      <w:r>
        <w:rPr>
          <w:rFonts w:hint="eastAsia" w:ascii="Times New Roman" w:hAnsi="Times New Roman"/>
          <w:b w:val="0"/>
          <w:color w:val="000000" w:themeColor="text1"/>
          <w:sz w:val="33"/>
          <w:szCs w:val="33"/>
          <w:highlight w:val="none"/>
          <w:lang w:eastAsia="zh-CN"/>
          <w14:textFill>
            <w14:solidFill>
              <w14:schemeClr w14:val="tx1"/>
            </w14:solidFill>
          </w14:textFill>
        </w:rPr>
        <w:t>广安市</w:t>
      </w:r>
      <w:r>
        <w:rPr>
          <w:rFonts w:hint="eastAsia" w:ascii="Times New Roman" w:hAnsi="Times New Roman"/>
          <w:b w:val="0"/>
          <w:color w:val="000000" w:themeColor="text1"/>
          <w:sz w:val="33"/>
          <w:szCs w:val="33"/>
          <w:highlight w:val="none"/>
          <w14:textFill>
            <w14:solidFill>
              <w14:schemeClr w14:val="tx1"/>
            </w14:solidFill>
          </w14:textFill>
        </w:rPr>
        <w:t>农业农村污染治理攻坚战实施方案</w:t>
      </w:r>
      <w:r>
        <w:rPr>
          <w:rFonts w:ascii="Times New Roman" w:hAnsi="Times New Roman"/>
          <w:b w:val="0"/>
          <w:color w:val="000000" w:themeColor="text1"/>
          <w:sz w:val="33"/>
          <w:szCs w:val="33"/>
          <w:highlight w:val="none"/>
          <w14:textFill>
            <w14:solidFill>
              <w14:schemeClr w14:val="tx1"/>
            </w14:solidFill>
          </w14:textFill>
        </w:rPr>
        <w:t>》</w:t>
      </w:r>
      <w:r>
        <w:rPr>
          <w:rFonts w:hint="eastAsia"/>
          <w:b w:val="0"/>
          <w:color w:val="000000" w:themeColor="text1"/>
          <w:sz w:val="33"/>
          <w:szCs w:val="33"/>
          <w:highlight w:val="none"/>
          <w:lang w:eastAsia="zh-CN"/>
          <w14:textFill>
            <w14:solidFill>
              <w14:schemeClr w14:val="tx1"/>
            </w14:solidFill>
          </w14:textFill>
        </w:rPr>
        <w:t>等</w:t>
      </w:r>
      <w:r>
        <w:rPr>
          <w:rFonts w:hint="eastAsia" w:ascii="Times New Roman" w:hAnsi="Times New Roman"/>
          <w:b w:val="0"/>
          <w:color w:val="000000" w:themeColor="text1"/>
          <w:sz w:val="33"/>
          <w:szCs w:val="33"/>
          <w:highlight w:val="none"/>
          <w:lang w:eastAsia="zh-CN"/>
          <w14:textFill>
            <w14:solidFill>
              <w14:schemeClr w14:val="tx1"/>
            </w14:solidFill>
          </w14:textFill>
        </w:rPr>
        <w:t>相关</w:t>
      </w:r>
      <w:r>
        <w:rPr>
          <w:rFonts w:hint="eastAsia" w:ascii="Times New Roman" w:hAnsi="Times New Roman"/>
          <w:b w:val="0"/>
          <w:color w:val="000000" w:themeColor="text1"/>
          <w:sz w:val="33"/>
          <w:szCs w:val="33"/>
          <w:highlight w:val="none"/>
          <w14:textFill>
            <w14:solidFill>
              <w14:schemeClr w14:val="tx1"/>
            </w14:solidFill>
          </w14:textFill>
        </w:rPr>
        <w:t>文件精神</w:t>
      </w:r>
      <w:r>
        <w:rPr>
          <w:rFonts w:ascii="Times New Roman" w:hAnsi="Times New Roman"/>
          <w:b w:val="0"/>
          <w:color w:val="000000" w:themeColor="text1"/>
          <w:sz w:val="33"/>
          <w:szCs w:val="33"/>
          <w:highlight w:val="none"/>
          <w14:textFill>
            <w14:solidFill>
              <w14:schemeClr w14:val="tx1"/>
            </w14:solidFill>
          </w14:textFill>
        </w:rPr>
        <w:t>，</w:t>
      </w:r>
      <w:r>
        <w:rPr>
          <w:rFonts w:hint="eastAsia" w:ascii="Times New Roman" w:hAnsi="Times New Roman"/>
          <w:b w:val="0"/>
          <w:color w:val="000000" w:themeColor="text1"/>
          <w:sz w:val="33"/>
          <w:szCs w:val="33"/>
          <w:highlight w:val="none"/>
          <w14:textFill>
            <w14:solidFill>
              <w14:schemeClr w14:val="tx1"/>
            </w14:solidFill>
          </w14:textFill>
        </w:rPr>
        <w:t>打好</w:t>
      </w:r>
      <w:r>
        <w:rPr>
          <w:rFonts w:ascii="Times New Roman" w:hAnsi="Times New Roman"/>
          <w:b w:val="0"/>
          <w:color w:val="000000" w:themeColor="text1"/>
          <w:sz w:val="33"/>
          <w:szCs w:val="33"/>
          <w:highlight w:val="none"/>
          <w14:textFill>
            <w14:solidFill>
              <w14:schemeClr w14:val="tx1"/>
            </w14:solidFill>
          </w14:textFill>
        </w:rPr>
        <w:t>农业农村污染治理</w:t>
      </w:r>
      <w:r>
        <w:rPr>
          <w:rFonts w:hint="eastAsia" w:ascii="Times New Roman" w:hAnsi="Times New Roman"/>
          <w:b w:val="0"/>
          <w:color w:val="000000" w:themeColor="text1"/>
          <w:sz w:val="33"/>
          <w:szCs w:val="33"/>
          <w:highlight w:val="none"/>
          <w14:textFill>
            <w14:solidFill>
              <w14:schemeClr w14:val="tx1"/>
            </w14:solidFill>
          </w14:textFill>
        </w:rPr>
        <w:t>攻坚战</w:t>
      </w:r>
      <w:r>
        <w:rPr>
          <w:rFonts w:ascii="Times New Roman" w:hAnsi="Times New Roman"/>
          <w:b w:val="0"/>
          <w:color w:val="000000" w:themeColor="text1"/>
          <w:sz w:val="33"/>
          <w:szCs w:val="33"/>
          <w:highlight w:val="none"/>
          <w14:textFill>
            <w14:solidFill>
              <w14:schemeClr w14:val="tx1"/>
            </w14:solidFill>
          </w14:textFill>
        </w:rPr>
        <w:t>，</w:t>
      </w:r>
      <w:r>
        <w:rPr>
          <w:rFonts w:hint="eastAsia" w:ascii="Times New Roman" w:hAnsi="Times New Roman"/>
          <w:b w:val="0"/>
          <w:color w:val="000000" w:themeColor="text1"/>
          <w:sz w:val="33"/>
          <w:szCs w:val="33"/>
          <w:highlight w:val="none"/>
          <w14:textFill>
            <w14:solidFill>
              <w14:schemeClr w14:val="tx1"/>
            </w14:solidFill>
          </w14:textFill>
        </w:rPr>
        <w:t>改善农村生态环境，助推乡村振兴</w:t>
      </w:r>
      <w:r>
        <w:rPr>
          <w:rFonts w:ascii="Times New Roman" w:hAnsi="Times New Roman"/>
          <w:b w:val="0"/>
          <w:color w:val="000000" w:themeColor="text1"/>
          <w:sz w:val="33"/>
          <w:szCs w:val="33"/>
          <w:highlight w:val="none"/>
          <w14:textFill>
            <w14:solidFill>
              <w14:schemeClr w14:val="tx1"/>
            </w14:solidFill>
          </w14:textFill>
        </w:rPr>
        <w:t>，</w:t>
      </w:r>
      <w:r>
        <w:rPr>
          <w:rFonts w:hint="eastAsia" w:ascii="Times New Roman" w:hAnsi="Times New Roman"/>
          <w:b w:val="0"/>
          <w:color w:val="000000" w:themeColor="text1"/>
          <w:sz w:val="33"/>
          <w:szCs w:val="33"/>
          <w:highlight w:val="none"/>
          <w14:textFill>
            <w14:solidFill>
              <w14:schemeClr w14:val="tx1"/>
            </w14:solidFill>
          </w14:textFill>
        </w:rPr>
        <w:t>结合</w:t>
      </w:r>
      <w:r>
        <w:rPr>
          <w:rFonts w:hint="eastAsia" w:ascii="Times New Roman" w:hAnsi="Times New Roman"/>
          <w:b w:val="0"/>
          <w:color w:val="000000" w:themeColor="text1"/>
          <w:sz w:val="33"/>
          <w:szCs w:val="33"/>
          <w:highlight w:val="none"/>
          <w:lang w:eastAsia="zh-CN"/>
          <w14:textFill>
            <w14:solidFill>
              <w14:schemeClr w14:val="tx1"/>
            </w14:solidFill>
          </w14:textFill>
        </w:rPr>
        <w:t>华蓥</w:t>
      </w:r>
      <w:r>
        <w:rPr>
          <w:rFonts w:hint="eastAsia" w:ascii="Times New Roman" w:hAnsi="Times New Roman"/>
          <w:b w:val="0"/>
          <w:color w:val="000000" w:themeColor="text1"/>
          <w:sz w:val="33"/>
          <w:szCs w:val="33"/>
          <w:highlight w:val="none"/>
          <w14:textFill>
            <w14:solidFill>
              <w14:schemeClr w14:val="tx1"/>
            </w14:solidFill>
          </w14:textFill>
        </w:rPr>
        <w:t>实际，</w:t>
      </w:r>
      <w:r>
        <w:rPr>
          <w:rFonts w:ascii="Times New Roman" w:hAnsi="Times New Roman"/>
          <w:b w:val="0"/>
          <w:color w:val="000000" w:themeColor="text1"/>
          <w:sz w:val="33"/>
          <w:szCs w:val="33"/>
          <w:highlight w:val="none"/>
          <w14:textFill>
            <w14:solidFill>
              <w14:schemeClr w14:val="tx1"/>
            </w14:solidFill>
          </w14:textFill>
        </w:rPr>
        <w:t>制定本</w:t>
      </w:r>
      <w:r>
        <w:rPr>
          <w:rFonts w:hint="eastAsia" w:ascii="Times New Roman" w:hAnsi="Times New Roman"/>
          <w:b w:val="0"/>
          <w:color w:val="000000" w:themeColor="text1"/>
          <w:sz w:val="33"/>
          <w:szCs w:val="33"/>
          <w:highlight w:val="none"/>
          <w14:textFill>
            <w14:solidFill>
              <w14:schemeClr w14:val="tx1"/>
            </w14:solidFill>
          </w14:textFill>
        </w:rPr>
        <w:t>实施</w:t>
      </w:r>
      <w:r>
        <w:rPr>
          <w:rFonts w:ascii="Times New Roman" w:hAnsi="Times New Roman"/>
          <w:b w:val="0"/>
          <w:color w:val="000000" w:themeColor="text1"/>
          <w:sz w:val="33"/>
          <w:szCs w:val="33"/>
          <w:highlight w:val="none"/>
          <w14:textFill>
            <w14:solidFill>
              <w14:schemeClr w14:val="tx1"/>
            </w14:solidFill>
          </w14:textFill>
        </w:rPr>
        <w:t>方案。</w:t>
      </w:r>
    </w:p>
    <w:p>
      <w:pPr>
        <w:keepNext w:val="0"/>
        <w:keepLines w:val="0"/>
        <w:pageBreakBefore w:val="0"/>
        <w:widowControl w:val="0"/>
        <w:kinsoku/>
        <w:wordWrap/>
        <w:overflowPunct w:val="0"/>
        <w:topLinePunct/>
        <w:autoSpaceDE/>
        <w:autoSpaceDN/>
        <w:bidi w:val="0"/>
        <w:adjustRightInd/>
        <w:snapToGrid/>
        <w:spacing w:line="590" w:lineRule="exact"/>
        <w:ind w:firstLine="640"/>
        <w:jc w:val="both"/>
        <w:textAlignment w:val="auto"/>
        <w:outlineLvl w:val="0"/>
        <w:rPr>
          <w:rFonts w:hint="eastAsia" w:ascii="方正黑体_GBK" w:hAnsi="方正黑体_GBK" w:eastAsia="方正黑体_GBK" w:cs="方正黑体_GBK"/>
          <w:b w:val="0"/>
          <w:color w:val="000000" w:themeColor="text1"/>
          <w:sz w:val="33"/>
          <w:szCs w:val="33"/>
          <w:highlight w:val="none"/>
          <w14:textFill>
            <w14:solidFill>
              <w14:schemeClr w14:val="tx1"/>
            </w14:solidFill>
          </w14:textFill>
        </w:rPr>
      </w:pPr>
      <w:r>
        <w:rPr>
          <w:rFonts w:hint="eastAsia" w:ascii="方正黑体_GBK" w:hAnsi="方正黑体_GBK" w:eastAsia="方正黑体_GBK" w:cs="方正黑体_GBK"/>
          <w:b w:val="0"/>
          <w:color w:val="000000" w:themeColor="text1"/>
          <w:sz w:val="33"/>
          <w:szCs w:val="33"/>
          <w:highlight w:val="none"/>
          <w14:textFill>
            <w14:solidFill>
              <w14:schemeClr w14:val="tx1"/>
            </w14:solidFill>
          </w14:textFill>
        </w:rPr>
        <w:t>一、总体要求</w:t>
      </w:r>
    </w:p>
    <w:p>
      <w:pPr>
        <w:keepNext w:val="0"/>
        <w:keepLines w:val="0"/>
        <w:pageBreakBefore w:val="0"/>
        <w:widowControl w:val="0"/>
        <w:kinsoku/>
        <w:wordWrap/>
        <w:overflowPunct w:val="0"/>
        <w:topLinePunct/>
        <w:autoSpaceDE/>
        <w:autoSpaceDN/>
        <w:bidi w:val="0"/>
        <w:adjustRightInd/>
        <w:snapToGrid/>
        <w:spacing w:line="590" w:lineRule="exact"/>
        <w:ind w:firstLine="663" w:firstLineChars="200"/>
        <w:jc w:val="both"/>
        <w:textAlignment w:val="auto"/>
        <w:rPr>
          <w:rFonts w:ascii="Times New Roman" w:hAnsi="Times New Roman"/>
          <w:b w:val="0"/>
          <w:color w:val="000000" w:themeColor="text1"/>
          <w:sz w:val="33"/>
          <w:szCs w:val="33"/>
          <w:highlight w:val="none"/>
          <w14:textFill>
            <w14:solidFill>
              <w14:schemeClr w14:val="tx1"/>
            </w14:solidFill>
          </w14:textFill>
        </w:rPr>
      </w:pPr>
      <w:r>
        <w:rPr>
          <w:rFonts w:hint="eastAsia" w:eastAsia="方正楷体_GBK" w:cs="方正楷体_GBK"/>
          <w:b/>
          <w:bCs/>
          <w:color w:val="000000" w:themeColor="text1"/>
          <w:sz w:val="33"/>
          <w:szCs w:val="33"/>
          <w:highlight w:val="none"/>
          <w:lang w:eastAsia="zh-CN"/>
          <w14:textFill>
            <w14:solidFill>
              <w14:schemeClr w14:val="tx1"/>
            </w14:solidFill>
          </w14:textFill>
        </w:rPr>
        <w:t>（一）</w:t>
      </w: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基本思路</w:t>
      </w:r>
      <w:r>
        <w:rPr>
          <w:rFonts w:hint="eastAsia" w:eastAsia="方正楷体_GBK" w:cs="方正楷体_GBK"/>
          <w:b/>
          <w:bCs/>
          <w:color w:val="000000" w:themeColor="text1"/>
          <w:sz w:val="33"/>
          <w:szCs w:val="33"/>
          <w:highlight w:val="none"/>
          <w:lang w:eastAsia="zh-CN"/>
          <w14:textFill>
            <w14:solidFill>
              <w14:schemeClr w14:val="tx1"/>
            </w14:solidFill>
          </w14:textFill>
        </w:rPr>
        <w:t>。</w:t>
      </w:r>
      <w:r>
        <w:rPr>
          <w:rFonts w:hint="eastAsia" w:ascii="Times New Roman" w:hAnsi="Times New Roman"/>
          <w:b w:val="0"/>
          <w:color w:val="000000" w:themeColor="text1"/>
          <w:sz w:val="33"/>
          <w:szCs w:val="33"/>
          <w:highlight w:val="none"/>
          <w14:textFill>
            <w14:solidFill>
              <w14:schemeClr w14:val="tx1"/>
            </w14:solidFill>
          </w14:textFill>
        </w:rPr>
        <w:t>认真落实</w:t>
      </w:r>
      <w:r>
        <w:rPr>
          <w:rFonts w:ascii="Times New Roman" w:hAnsi="Times New Roman"/>
          <w:b w:val="0"/>
          <w:color w:val="000000" w:themeColor="text1"/>
          <w:sz w:val="33"/>
          <w:szCs w:val="33"/>
          <w:highlight w:val="none"/>
          <w14:textFill>
            <w14:solidFill>
              <w14:schemeClr w14:val="tx1"/>
            </w14:solidFill>
          </w14:textFill>
        </w:rPr>
        <w:t>中</w:t>
      </w:r>
      <w:r>
        <w:rPr>
          <w:rFonts w:hint="eastAsia"/>
          <w:b w:val="0"/>
          <w:color w:val="000000" w:themeColor="text1"/>
          <w:sz w:val="33"/>
          <w:szCs w:val="33"/>
          <w:highlight w:val="none"/>
          <w:lang w:eastAsia="zh-CN"/>
          <w14:textFill>
            <w14:solidFill>
              <w14:schemeClr w14:val="tx1"/>
            </w14:solidFill>
          </w14:textFill>
        </w:rPr>
        <w:t>、省、广安和华蓥市</w:t>
      </w:r>
      <w:r>
        <w:rPr>
          <w:rFonts w:hint="eastAsia" w:ascii="Times New Roman" w:hAnsi="Times New Roman"/>
          <w:b w:val="0"/>
          <w:color w:val="000000" w:themeColor="text1"/>
          <w:sz w:val="33"/>
          <w:szCs w:val="33"/>
          <w:highlight w:val="none"/>
          <w14:textFill>
            <w14:solidFill>
              <w14:schemeClr w14:val="tx1"/>
            </w14:solidFill>
          </w14:textFill>
        </w:rPr>
        <w:t>关于</w:t>
      </w:r>
      <w:r>
        <w:rPr>
          <w:rFonts w:ascii="Times New Roman" w:hAnsi="Times New Roman"/>
          <w:b w:val="0"/>
          <w:color w:val="000000" w:themeColor="text1"/>
          <w:sz w:val="33"/>
          <w:szCs w:val="33"/>
          <w:highlight w:val="none"/>
          <w14:textFill>
            <w14:solidFill>
              <w14:schemeClr w14:val="tx1"/>
            </w14:solidFill>
          </w14:textFill>
        </w:rPr>
        <w:t>深入打好污染防治攻坚战的决策部署，</w:t>
      </w:r>
      <w:r>
        <w:rPr>
          <w:rFonts w:hint="eastAsia" w:ascii="Times New Roman" w:hAnsi="Times New Roman"/>
          <w:b w:val="0"/>
          <w:color w:val="000000" w:themeColor="text1"/>
          <w:sz w:val="33"/>
          <w:szCs w:val="33"/>
          <w:highlight w:val="none"/>
          <w:lang w:eastAsia="zh-CN"/>
          <w14:textFill>
            <w14:solidFill>
              <w14:schemeClr w14:val="tx1"/>
            </w14:solidFill>
          </w14:textFill>
        </w:rPr>
        <w:t>坚持以人民为中心的发展</w:t>
      </w:r>
      <w:r>
        <w:rPr>
          <w:rFonts w:hint="eastAsia"/>
          <w:b w:val="0"/>
          <w:color w:val="000000" w:themeColor="text1"/>
          <w:sz w:val="33"/>
          <w:szCs w:val="33"/>
          <w:highlight w:val="none"/>
          <w:lang w:eastAsia="zh-CN"/>
          <w14:textFill>
            <w14:solidFill>
              <w14:schemeClr w14:val="tx1"/>
            </w14:solidFill>
          </w14:textFill>
        </w:rPr>
        <w:t>思路</w:t>
      </w:r>
      <w:r>
        <w:rPr>
          <w:rFonts w:hint="eastAsia" w:ascii="Times New Roman" w:hAnsi="Times New Roman"/>
          <w:b w:val="0"/>
          <w:color w:val="000000" w:themeColor="text1"/>
          <w:sz w:val="33"/>
          <w:szCs w:val="33"/>
          <w:highlight w:val="none"/>
          <w:lang w:eastAsia="zh-CN"/>
          <w14:textFill>
            <w14:solidFill>
              <w14:schemeClr w14:val="tx1"/>
            </w14:solidFill>
          </w14:textFill>
        </w:rPr>
        <w:t>，践行</w:t>
      </w:r>
      <w:r>
        <w:rPr>
          <w:rFonts w:hint="eastAsia"/>
          <w:b w:val="0"/>
          <w:color w:val="000000" w:themeColor="text1"/>
          <w:sz w:val="33"/>
          <w:szCs w:val="33"/>
          <w:highlight w:val="none"/>
          <w:lang w:eastAsia="zh-CN"/>
          <w14:textFill>
            <w14:solidFill>
              <w14:schemeClr w14:val="tx1"/>
            </w14:solidFill>
          </w14:textFill>
        </w:rPr>
        <w:t>“</w:t>
      </w:r>
      <w:r>
        <w:rPr>
          <w:rFonts w:hint="eastAsia" w:ascii="Times New Roman" w:hAnsi="Times New Roman"/>
          <w:b w:val="0"/>
          <w:color w:val="000000" w:themeColor="text1"/>
          <w:sz w:val="33"/>
          <w:szCs w:val="33"/>
          <w:highlight w:val="none"/>
          <w:lang w:eastAsia="zh-CN"/>
          <w14:textFill>
            <w14:solidFill>
              <w14:schemeClr w14:val="tx1"/>
            </w14:solidFill>
          </w14:textFill>
        </w:rPr>
        <w:t>绿水青山就是金山银山</w:t>
      </w:r>
      <w:r>
        <w:rPr>
          <w:rFonts w:hint="eastAsia"/>
          <w:b w:val="0"/>
          <w:color w:val="000000" w:themeColor="text1"/>
          <w:sz w:val="33"/>
          <w:szCs w:val="33"/>
          <w:highlight w:val="none"/>
          <w:lang w:eastAsia="zh-CN"/>
          <w14:textFill>
            <w14:solidFill>
              <w14:schemeClr w14:val="tx1"/>
            </w14:solidFill>
          </w14:textFill>
        </w:rPr>
        <w:t>”</w:t>
      </w:r>
      <w:r>
        <w:rPr>
          <w:rFonts w:hint="eastAsia" w:ascii="Times New Roman" w:hAnsi="Times New Roman"/>
          <w:b w:val="0"/>
          <w:color w:val="000000" w:themeColor="text1"/>
          <w:sz w:val="33"/>
          <w:szCs w:val="33"/>
          <w:highlight w:val="none"/>
          <w:lang w:eastAsia="zh-CN"/>
          <w14:textFill>
            <w14:solidFill>
              <w14:schemeClr w14:val="tx1"/>
            </w14:solidFill>
          </w14:textFill>
        </w:rPr>
        <w:t>理念</w:t>
      </w:r>
      <w:r>
        <w:rPr>
          <w:rFonts w:hint="eastAsia"/>
          <w:b w:val="0"/>
          <w:color w:val="000000" w:themeColor="text1"/>
          <w:sz w:val="33"/>
          <w:szCs w:val="33"/>
          <w:highlight w:val="none"/>
          <w:lang w:eastAsia="zh-CN"/>
          <w14:textFill>
            <w14:solidFill>
              <w14:schemeClr w14:val="tx1"/>
            </w14:solidFill>
          </w14:textFill>
        </w:rPr>
        <w:t>，</w:t>
      </w:r>
      <w:r>
        <w:rPr>
          <w:rFonts w:hint="eastAsia" w:ascii="Times New Roman" w:hAnsi="Times New Roman"/>
          <w:b w:val="0"/>
          <w:color w:val="000000" w:themeColor="text1"/>
          <w:sz w:val="33"/>
          <w:szCs w:val="33"/>
          <w:highlight w:val="none"/>
          <w14:textFill>
            <w14:solidFill>
              <w14:schemeClr w14:val="tx1"/>
            </w14:solidFill>
          </w14:textFill>
        </w:rPr>
        <w:t>以农村环境整治和农业面源污染防治为</w:t>
      </w:r>
      <w:r>
        <w:rPr>
          <w:rFonts w:hint="eastAsia" w:ascii="Times New Roman" w:hAnsi="Times New Roman"/>
          <w:b w:val="0"/>
          <w:color w:val="000000" w:themeColor="text1"/>
          <w:sz w:val="33"/>
          <w:szCs w:val="33"/>
          <w:highlight w:val="none"/>
          <w:lang w:eastAsia="zh-CN"/>
          <w14:textFill>
            <w14:solidFill>
              <w14:schemeClr w14:val="tx1"/>
            </w14:solidFill>
          </w14:textFill>
        </w:rPr>
        <w:t>重点</w:t>
      </w:r>
      <w:r>
        <w:rPr>
          <w:rFonts w:hint="eastAsia" w:ascii="Times New Roman" w:hAnsi="Times New Roman"/>
          <w:b w:val="0"/>
          <w:color w:val="000000" w:themeColor="text1"/>
          <w:sz w:val="33"/>
          <w:szCs w:val="33"/>
          <w:highlight w:val="none"/>
          <w14:textFill>
            <w14:solidFill>
              <w14:schemeClr w14:val="tx1"/>
            </w14:solidFill>
          </w14:textFill>
        </w:rPr>
        <w:t>，联合各方力量，强化各项举措，有效解决</w:t>
      </w:r>
      <w:r>
        <w:rPr>
          <w:rFonts w:ascii="Times New Roman" w:hAnsi="Times New Roman"/>
          <w:b w:val="0"/>
          <w:color w:val="000000" w:themeColor="text1"/>
          <w:sz w:val="33"/>
          <w:szCs w:val="33"/>
          <w:highlight w:val="none"/>
          <w14:textFill>
            <w14:solidFill>
              <w14:schemeClr w14:val="tx1"/>
            </w14:solidFill>
          </w14:textFill>
        </w:rPr>
        <w:t>农业农村生态环境</w:t>
      </w:r>
      <w:r>
        <w:rPr>
          <w:rFonts w:hint="eastAsia" w:ascii="Times New Roman" w:hAnsi="Times New Roman"/>
          <w:b w:val="0"/>
          <w:color w:val="000000" w:themeColor="text1"/>
          <w:sz w:val="33"/>
          <w:szCs w:val="33"/>
          <w:highlight w:val="none"/>
          <w14:textFill>
            <w14:solidFill>
              <w14:schemeClr w14:val="tx1"/>
            </w14:solidFill>
          </w14:textFill>
        </w:rPr>
        <w:t>保护</w:t>
      </w:r>
      <w:r>
        <w:rPr>
          <w:rFonts w:ascii="Times New Roman" w:hAnsi="Times New Roman"/>
          <w:b w:val="0"/>
          <w:color w:val="000000" w:themeColor="text1"/>
          <w:sz w:val="33"/>
          <w:szCs w:val="33"/>
          <w:highlight w:val="none"/>
          <w14:textFill>
            <w14:solidFill>
              <w14:schemeClr w14:val="tx1"/>
            </w14:solidFill>
          </w14:textFill>
        </w:rPr>
        <w:t>突出</w:t>
      </w:r>
      <w:r>
        <w:rPr>
          <w:rFonts w:hint="eastAsia" w:ascii="Times New Roman" w:hAnsi="Times New Roman"/>
          <w:b w:val="0"/>
          <w:color w:val="000000" w:themeColor="text1"/>
          <w:sz w:val="33"/>
          <w:szCs w:val="33"/>
          <w:highlight w:val="none"/>
          <w14:textFill>
            <w14:solidFill>
              <w14:schemeClr w14:val="tx1"/>
            </w14:solidFill>
          </w14:textFill>
        </w:rPr>
        <w:t>问题，深入推进农业农村可持续发展，</w:t>
      </w:r>
      <w:r>
        <w:rPr>
          <w:rFonts w:hint="eastAsia" w:ascii="Times New Roman" w:hAnsi="Times New Roman"/>
          <w:b w:val="0"/>
          <w:color w:val="000000" w:themeColor="text1"/>
          <w:sz w:val="33"/>
          <w:szCs w:val="33"/>
          <w:highlight w:val="none"/>
          <w:lang w:eastAsia="zh-CN"/>
          <w14:textFill>
            <w14:solidFill>
              <w14:schemeClr w14:val="tx1"/>
            </w14:solidFill>
          </w14:textFill>
        </w:rPr>
        <w:t>为全面推进乡村生态振兴，加快农业农村现代</w:t>
      </w:r>
      <w:r>
        <w:rPr>
          <w:rFonts w:hint="eastAsia"/>
          <w:b w:val="0"/>
          <w:color w:val="000000" w:themeColor="text1"/>
          <w:sz w:val="33"/>
          <w:szCs w:val="33"/>
          <w:highlight w:val="none"/>
          <w:lang w:eastAsia="zh-CN"/>
          <w14:textFill>
            <w14:solidFill>
              <w14:schemeClr w14:val="tx1"/>
            </w14:solidFill>
          </w14:textFill>
        </w:rPr>
        <w:t>化</w:t>
      </w:r>
      <w:r>
        <w:rPr>
          <w:rFonts w:hint="eastAsia" w:ascii="Times New Roman" w:hAnsi="Times New Roman"/>
          <w:b w:val="0"/>
          <w:color w:val="000000" w:themeColor="text1"/>
          <w:sz w:val="33"/>
          <w:szCs w:val="33"/>
          <w:highlight w:val="none"/>
          <w:lang w:eastAsia="zh-CN"/>
          <w14:textFill>
            <w14:solidFill>
              <w14:schemeClr w14:val="tx1"/>
            </w14:solidFill>
          </w14:textFill>
        </w:rPr>
        <w:t>提供有力支撑</w:t>
      </w:r>
      <w:r>
        <w:rPr>
          <w:rFonts w:ascii="Times New Roman" w:hAnsi="Times New Roman"/>
          <w:b w:val="0"/>
          <w:color w:val="000000" w:themeColor="text1"/>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63" w:firstLineChars="200"/>
        <w:jc w:val="both"/>
        <w:textAlignment w:val="auto"/>
        <w:rPr>
          <w:rFonts w:ascii="Times New Roman" w:hAnsi="Times New Roman"/>
          <w:b w:val="0"/>
          <w:color w:val="000000" w:themeColor="text1"/>
          <w:sz w:val="33"/>
          <w:szCs w:val="33"/>
          <w:highlight w:val="none"/>
          <w14:textFill>
            <w14:solidFill>
              <w14:schemeClr w14:val="tx1"/>
            </w14:solidFill>
          </w14:textFill>
        </w:rPr>
      </w:pPr>
      <w:r>
        <w:rPr>
          <w:rFonts w:hint="eastAsia" w:eastAsia="方正楷体_GBK" w:cs="方正楷体_GBK"/>
          <w:b/>
          <w:bCs/>
          <w:color w:val="000000" w:themeColor="text1"/>
          <w:sz w:val="33"/>
          <w:szCs w:val="33"/>
          <w:highlight w:val="none"/>
          <w:lang w:eastAsia="zh-CN"/>
          <w14:textFill>
            <w14:solidFill>
              <w14:schemeClr w14:val="tx1"/>
            </w14:solidFill>
          </w14:textFill>
        </w:rPr>
        <w:t>（二）</w:t>
      </w: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行动目标</w:t>
      </w:r>
      <w:r>
        <w:rPr>
          <w:rFonts w:hint="eastAsia" w:eastAsia="方正楷体_GBK" w:cs="方正楷体_GBK"/>
          <w:b/>
          <w:bCs/>
          <w:color w:val="000000" w:themeColor="text1"/>
          <w:sz w:val="33"/>
          <w:szCs w:val="33"/>
          <w:highlight w:val="none"/>
          <w:lang w:eastAsia="zh-CN"/>
          <w14:textFill>
            <w14:solidFill>
              <w14:schemeClr w14:val="tx1"/>
            </w14:solidFill>
          </w14:textFill>
        </w:rPr>
        <w:t>。</w:t>
      </w:r>
      <w:r>
        <w:rPr>
          <w:rFonts w:ascii="Times New Roman" w:hAnsi="Times New Roman"/>
          <w:b w:val="0"/>
          <w:color w:val="000000" w:themeColor="text1"/>
          <w:sz w:val="33"/>
          <w:szCs w:val="33"/>
          <w:highlight w:val="none"/>
          <w14:textFill>
            <w14:solidFill>
              <w14:schemeClr w14:val="tx1"/>
            </w14:solidFill>
          </w14:textFill>
        </w:rPr>
        <w:t>到2025年，农村环境整治水平显著提升，重点区域农业面源得到初步管控，农业农村生态环境持续改善。</w:t>
      </w:r>
      <w:r>
        <w:rPr>
          <w:rFonts w:hint="eastAsia" w:ascii="Times New Roman" w:hAnsi="Times New Roman"/>
          <w:b w:val="0"/>
          <w:color w:val="000000" w:themeColor="text1"/>
          <w:sz w:val="33"/>
          <w:szCs w:val="33"/>
          <w:highlight w:val="none"/>
          <w14:textFill>
            <w14:solidFill>
              <w14:schemeClr w14:val="tx1"/>
            </w14:solidFill>
          </w14:textFill>
        </w:rPr>
        <w:t>行政村生活污水有效治理比例</w:t>
      </w:r>
      <w:r>
        <w:rPr>
          <w:rFonts w:ascii="Times New Roman" w:hAnsi="Times New Roman"/>
          <w:b w:val="0"/>
          <w:color w:val="000000" w:themeColor="text1"/>
          <w:sz w:val="33"/>
          <w:szCs w:val="33"/>
          <w:highlight w:val="none"/>
          <w14:textFill>
            <w14:solidFill>
              <w14:schemeClr w14:val="tx1"/>
            </w14:solidFill>
          </w14:textFill>
        </w:rPr>
        <w:t>达到</w:t>
      </w:r>
      <w:r>
        <w:rPr>
          <w:rFonts w:hint="eastAsia" w:ascii="Times New Roman" w:hAnsi="Times New Roman"/>
          <w:b w:val="0"/>
          <w:color w:val="000000" w:themeColor="text1"/>
          <w:sz w:val="33"/>
          <w:szCs w:val="33"/>
          <w:highlight w:val="none"/>
          <w:lang w:val="en-US" w:eastAsia="zh-CN"/>
          <w14:textFill>
            <w14:solidFill>
              <w14:schemeClr w14:val="tx1"/>
            </w14:solidFill>
          </w14:textFill>
        </w:rPr>
        <w:t>75</w:t>
      </w:r>
      <w:r>
        <w:rPr>
          <w:rFonts w:ascii="Times New Roman" w:hAnsi="Times New Roman"/>
          <w:b w:val="0"/>
          <w:color w:val="000000" w:themeColor="text1"/>
          <w:sz w:val="33"/>
          <w:szCs w:val="33"/>
          <w:highlight w:val="none"/>
          <w14:textFill>
            <w14:solidFill>
              <w14:schemeClr w14:val="tx1"/>
            </w14:solidFill>
          </w14:textFill>
        </w:rPr>
        <w:t>%</w:t>
      </w:r>
      <w:r>
        <w:rPr>
          <w:rFonts w:hint="eastAsia" w:ascii="Times New Roman" w:hAnsi="Times New Roman"/>
          <w:b w:val="0"/>
          <w:color w:val="000000" w:themeColor="text1"/>
          <w:sz w:val="33"/>
          <w:szCs w:val="33"/>
          <w:highlight w:val="none"/>
          <w14:textFill>
            <w14:solidFill>
              <w14:schemeClr w14:val="tx1"/>
            </w14:solidFill>
          </w14:textFill>
        </w:rPr>
        <w:t>以上</w:t>
      </w:r>
      <w:r>
        <w:rPr>
          <w:rFonts w:ascii="Times New Roman" w:hAnsi="Times New Roman"/>
          <w:b w:val="0"/>
          <w:color w:val="000000" w:themeColor="text1"/>
          <w:sz w:val="33"/>
          <w:szCs w:val="33"/>
          <w:highlight w:val="none"/>
          <w14:textFill>
            <w14:solidFill>
              <w14:schemeClr w14:val="tx1"/>
            </w14:solidFill>
          </w14:textFill>
        </w:rPr>
        <w:t>，基本消除农村黑臭水体；化肥</w:t>
      </w:r>
      <w:r>
        <w:rPr>
          <w:rFonts w:hint="eastAsia" w:ascii="Times New Roman" w:hAnsi="Times New Roman"/>
          <w:b w:val="0"/>
          <w:color w:val="000000" w:themeColor="text1"/>
          <w:sz w:val="33"/>
          <w:szCs w:val="33"/>
          <w:highlight w:val="none"/>
          <w14:textFill>
            <w14:solidFill>
              <w14:schemeClr w14:val="tx1"/>
            </w14:solidFill>
          </w14:textFill>
        </w:rPr>
        <w:t>、</w:t>
      </w:r>
      <w:r>
        <w:rPr>
          <w:rFonts w:ascii="Times New Roman" w:hAnsi="Times New Roman"/>
          <w:b w:val="0"/>
          <w:color w:val="000000" w:themeColor="text1"/>
          <w:sz w:val="33"/>
          <w:szCs w:val="33"/>
          <w:highlight w:val="none"/>
          <w14:textFill>
            <w14:solidFill>
              <w14:schemeClr w14:val="tx1"/>
            </w14:solidFill>
          </w14:textFill>
        </w:rPr>
        <w:t>农药使用量持续减少，化肥利用率达到</w:t>
      </w:r>
      <w:r>
        <w:rPr>
          <w:rFonts w:hint="eastAsia" w:ascii="Times New Roman" w:hAnsi="Times New Roman"/>
          <w:b w:val="0"/>
          <w:color w:val="000000" w:themeColor="text1"/>
          <w:sz w:val="33"/>
          <w:szCs w:val="33"/>
          <w:highlight w:val="none"/>
          <w:lang w:val="en-US" w:eastAsia="zh-CN"/>
          <w14:textFill>
            <w14:solidFill>
              <w14:schemeClr w14:val="tx1"/>
            </w14:solidFill>
          </w14:textFill>
        </w:rPr>
        <w:t>43</w:t>
      </w:r>
      <w:r>
        <w:rPr>
          <w:rFonts w:ascii="Times New Roman" w:hAnsi="Times New Roman"/>
          <w:b w:val="0"/>
          <w:color w:val="000000" w:themeColor="text1"/>
          <w:sz w:val="33"/>
          <w:szCs w:val="33"/>
          <w:highlight w:val="none"/>
          <w14:textFill>
            <w14:solidFill>
              <w14:schemeClr w14:val="tx1"/>
            </w14:solidFill>
          </w14:textFill>
        </w:rPr>
        <w:t>%，废旧农膜回收利用率达到</w:t>
      </w:r>
      <w:r>
        <w:rPr>
          <w:rFonts w:hint="eastAsia" w:ascii="Times New Roman" w:hAnsi="Times New Roman"/>
          <w:b w:val="0"/>
          <w:color w:val="000000" w:themeColor="text1"/>
          <w:sz w:val="33"/>
          <w:szCs w:val="33"/>
          <w:highlight w:val="none"/>
          <w:lang w:val="en-US" w:eastAsia="zh-CN"/>
          <w14:textFill>
            <w14:solidFill>
              <w14:schemeClr w14:val="tx1"/>
            </w14:solidFill>
          </w14:textFill>
        </w:rPr>
        <w:t>85</w:t>
      </w:r>
      <w:r>
        <w:rPr>
          <w:rFonts w:ascii="Times New Roman" w:hAnsi="Times New Roman"/>
          <w:b w:val="0"/>
          <w:color w:val="000000" w:themeColor="text1"/>
          <w:sz w:val="33"/>
          <w:szCs w:val="33"/>
          <w:highlight w:val="none"/>
          <w14:textFill>
            <w14:solidFill>
              <w14:schemeClr w14:val="tx1"/>
            </w14:solidFill>
          </w14:textFill>
        </w:rPr>
        <w:t>%；畜禽粪污综合利用率达到</w:t>
      </w:r>
      <w:r>
        <w:rPr>
          <w:rFonts w:hint="eastAsia" w:ascii="Times New Roman" w:hAnsi="Times New Roman"/>
          <w:b w:val="0"/>
          <w:color w:val="000000" w:themeColor="text1"/>
          <w:sz w:val="33"/>
          <w:szCs w:val="33"/>
          <w:highlight w:val="none"/>
          <w:lang w:val="en-US" w:eastAsia="zh-CN"/>
          <w14:textFill>
            <w14:solidFill>
              <w14:schemeClr w14:val="tx1"/>
            </w14:solidFill>
          </w14:textFill>
        </w:rPr>
        <w:t>90</w:t>
      </w:r>
      <w:r>
        <w:rPr>
          <w:rFonts w:ascii="Times New Roman" w:hAnsi="Times New Roman"/>
          <w:b w:val="0"/>
          <w:color w:val="000000" w:themeColor="text1"/>
          <w:sz w:val="33"/>
          <w:szCs w:val="33"/>
          <w:highlight w:val="none"/>
          <w14:textFill>
            <w14:solidFill>
              <w14:schemeClr w14:val="tx1"/>
            </w14:solidFill>
          </w14:textFill>
        </w:rPr>
        <w:t>%，</w:t>
      </w:r>
      <w:r>
        <w:rPr>
          <w:rFonts w:hint="eastAsia" w:ascii="Times New Roman" w:hAnsi="Times New Roman"/>
          <w:b w:val="0"/>
          <w:color w:val="000000" w:themeColor="text1"/>
          <w:sz w:val="33"/>
          <w:szCs w:val="33"/>
          <w:highlight w:val="none"/>
          <w14:textFill>
            <w14:solidFill>
              <w14:schemeClr w14:val="tx1"/>
            </w14:solidFill>
          </w14:textFill>
        </w:rPr>
        <w:t>推广水产绿色健康养殖</w:t>
      </w:r>
      <w:r>
        <w:rPr>
          <w:rFonts w:hint="eastAsia" w:ascii="Times New Roman" w:hAnsi="Times New Roman"/>
          <w:b w:val="0"/>
          <w:color w:val="000000" w:themeColor="text1"/>
          <w:sz w:val="33"/>
          <w:szCs w:val="33"/>
          <w:highlight w:val="none"/>
          <w:lang w:eastAsia="zh-CN"/>
          <w14:textFill>
            <w14:solidFill>
              <w14:schemeClr w14:val="tx1"/>
            </w14:solidFill>
          </w14:textFill>
        </w:rPr>
        <w:t>技术</w:t>
      </w:r>
      <w:r>
        <w:rPr>
          <w:rFonts w:ascii="Times New Roman" w:hAnsi="Times New Roman"/>
          <w:b w:val="0"/>
          <w:color w:val="000000" w:themeColor="text1"/>
          <w:sz w:val="33"/>
          <w:szCs w:val="33"/>
          <w:highlight w:val="none"/>
          <w:u w:val="single" w:color="FFFFFF"/>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0"/>
        <w:jc w:val="both"/>
        <w:textAlignment w:val="auto"/>
        <w:outlineLvl w:val="0"/>
        <w:rPr>
          <w:rFonts w:hint="eastAsia" w:ascii="方正黑体_GBK" w:hAnsi="方正黑体_GBK" w:eastAsia="方正黑体_GBK" w:cs="方正黑体_GBK"/>
          <w:b w:val="0"/>
          <w:color w:val="000000" w:themeColor="text1"/>
          <w:sz w:val="33"/>
          <w:szCs w:val="33"/>
          <w:highlight w:val="none"/>
          <w14:textFill>
            <w14:solidFill>
              <w14:schemeClr w14:val="tx1"/>
            </w14:solidFill>
          </w14:textFill>
        </w:rPr>
      </w:pPr>
      <w:r>
        <w:rPr>
          <w:rFonts w:hint="eastAsia" w:ascii="方正黑体_GBK" w:hAnsi="方正黑体_GBK" w:eastAsia="方正黑体_GBK" w:cs="方正黑体_GBK"/>
          <w:b w:val="0"/>
          <w:color w:val="000000" w:themeColor="text1"/>
          <w:sz w:val="33"/>
          <w:szCs w:val="33"/>
          <w:highlight w:val="none"/>
          <w14:textFill>
            <w14:solidFill>
              <w14:schemeClr w14:val="tx1"/>
            </w14:solidFill>
          </w14:textFill>
        </w:rPr>
        <w:t>二、主要任务</w:t>
      </w:r>
    </w:p>
    <w:p>
      <w:pPr>
        <w:keepNext w:val="0"/>
        <w:keepLines w:val="0"/>
        <w:pageBreakBefore w:val="0"/>
        <w:widowControl w:val="0"/>
        <w:kinsoku/>
        <w:wordWrap/>
        <w:overflowPunct w:val="0"/>
        <w:topLinePunct/>
        <w:autoSpaceDE/>
        <w:autoSpaceDN/>
        <w:bidi w:val="0"/>
        <w:adjustRightInd/>
        <w:snapToGrid/>
        <w:spacing w:line="590" w:lineRule="exact"/>
        <w:ind w:firstLine="640"/>
        <w:jc w:val="both"/>
        <w:textAlignment w:val="auto"/>
        <w:outlineLvl w:val="0"/>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（一）深入开展农村生活污水治理</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ascii="Times New Roman" w:hAnsi="Times New Roman"/>
          <w:b w:val="0"/>
          <w:color w:val="000000" w:themeColor="text1"/>
          <w:sz w:val="33"/>
          <w:szCs w:val="33"/>
          <w:highlight w:val="none"/>
          <w14:textFill>
            <w14:solidFill>
              <w14:schemeClr w14:val="tx1"/>
            </w14:solidFill>
          </w14:textFill>
        </w:rPr>
      </w:pPr>
      <w:r>
        <w:rPr>
          <w:rFonts w:hint="eastAsia" w:ascii="Times New Roman" w:hAnsi="Times New Roman"/>
          <w:bCs/>
          <w:color w:val="000000" w:themeColor="text1"/>
          <w:kern w:val="0"/>
          <w:sz w:val="33"/>
          <w:szCs w:val="33"/>
          <w:highlight w:val="none"/>
          <w14:textFill>
            <w14:solidFill>
              <w14:schemeClr w14:val="tx1"/>
            </w14:solidFill>
          </w14:textFill>
        </w:rPr>
        <w:t>强化生活污水分区分类治理。</w:t>
      </w:r>
      <w:r>
        <w:rPr>
          <w:rFonts w:hint="eastAsia" w:ascii="Times New Roman" w:hAnsi="Times New Roman"/>
          <w:b w:val="0"/>
          <w:color w:val="000000" w:themeColor="text1"/>
          <w:kern w:val="0"/>
          <w:sz w:val="33"/>
          <w:szCs w:val="33"/>
          <w:highlight w:val="none"/>
          <w14:textFill>
            <w14:solidFill>
              <w14:schemeClr w14:val="tx1"/>
            </w14:solidFill>
          </w14:textFill>
        </w:rPr>
        <w:t>因地制宜选取技术和模式，管控类行政村农村生活污水优先采用资源化利用模式，鼓励污水就近就地资源化利用。治理类行政村主要采用设施建设，持续推进农村生活污水治理“千村示范工程”建设，选好用实治理技术和新建设施，乡政府驻地村和其他治理类行政村分别于2022年底和2025年底全面完成农村生活污水治理。调查评估已建农村生活污水处理设施，分类整改不正常运行及停运设施，</w:t>
      </w:r>
      <w:r>
        <w:rPr>
          <w:rFonts w:ascii="Times New Roman" w:hAnsi="Times New Roman"/>
          <w:b w:val="0"/>
          <w:color w:val="000000" w:themeColor="text1"/>
          <w:kern w:val="0"/>
          <w:sz w:val="33"/>
          <w:szCs w:val="33"/>
          <w:highlight w:val="none"/>
          <w14:textFill>
            <w14:solidFill>
              <w14:schemeClr w14:val="tx1"/>
            </w14:solidFill>
          </w14:textFill>
        </w:rPr>
        <w:t>2023</w:t>
      </w:r>
      <w:r>
        <w:rPr>
          <w:rFonts w:hint="eastAsia" w:ascii="Times New Roman" w:hAnsi="Times New Roman"/>
          <w:b w:val="0"/>
          <w:color w:val="000000" w:themeColor="text1"/>
          <w:kern w:val="0"/>
          <w:sz w:val="33"/>
          <w:szCs w:val="33"/>
          <w:highlight w:val="none"/>
          <w14:textFill>
            <w14:solidFill>
              <w14:schemeClr w14:val="tx1"/>
            </w14:solidFill>
          </w14:textFill>
        </w:rPr>
        <w:t>年底前全面完成整改工作。完善设施运维管理机制，</w:t>
      </w:r>
      <w:r>
        <w:rPr>
          <w:rFonts w:ascii="Times New Roman" w:hAnsi="Times New Roman"/>
          <w:b w:val="0"/>
          <w:color w:val="000000" w:themeColor="text1"/>
          <w:kern w:val="0"/>
          <w:sz w:val="33"/>
          <w:szCs w:val="33"/>
          <w:highlight w:val="none"/>
          <w14:textFill>
            <w14:solidFill>
              <w14:schemeClr w14:val="tx1"/>
            </w14:solidFill>
          </w14:textFill>
        </w:rPr>
        <w:t>2022</w:t>
      </w:r>
      <w:r>
        <w:rPr>
          <w:rFonts w:hint="eastAsia" w:ascii="Times New Roman" w:hAnsi="Times New Roman"/>
          <w:b w:val="0"/>
          <w:color w:val="000000" w:themeColor="text1"/>
          <w:kern w:val="0"/>
          <w:sz w:val="33"/>
          <w:szCs w:val="33"/>
          <w:highlight w:val="none"/>
          <w14:textFill>
            <w14:solidFill>
              <w14:schemeClr w14:val="tx1"/>
            </w14:solidFill>
          </w14:textFill>
        </w:rPr>
        <w:t>年底前出台农村生活污水处理设施运行维护管理办法，规范污水治理工程设计、施工、验收和运行维护等。</w:t>
      </w:r>
      <w:r>
        <w:rPr>
          <w:rFonts w:hint="eastAsia" w:ascii="Times New Roman" w:hAnsi="Times New Roman"/>
          <w:color w:val="000000" w:themeColor="text1"/>
          <w:kern w:val="0"/>
          <w:sz w:val="33"/>
          <w:szCs w:val="33"/>
          <w:highlight w:val="none"/>
          <w14:textFill>
            <w14:solidFill>
              <w14:schemeClr w14:val="tx1"/>
            </w14:solidFill>
          </w14:textFill>
        </w:rPr>
        <w:t>（市生态环境局牵头，</w:t>
      </w:r>
      <w:r>
        <w:rPr>
          <w:rFonts w:hint="default"/>
          <w:color w:val="000000" w:themeColor="text1"/>
          <w:kern w:val="0"/>
          <w:sz w:val="33"/>
          <w:szCs w:val="33"/>
          <w:highlight w:val="none"/>
          <w:lang w:val="en"/>
          <w14:textFill>
            <w14:solidFill>
              <w14:schemeClr w14:val="tx1"/>
            </w14:solidFill>
          </w14:textFill>
        </w:rPr>
        <w:t>市发展改革局</w:t>
      </w:r>
      <w:r>
        <w:rPr>
          <w:rFonts w:hint="eastAsia" w:ascii="Times New Roman" w:hAnsi="Times New Roman"/>
          <w:color w:val="000000" w:themeColor="text1"/>
          <w:kern w:val="0"/>
          <w:sz w:val="33"/>
          <w:szCs w:val="33"/>
          <w:highlight w:val="none"/>
          <w14:textFill>
            <w14:solidFill>
              <w14:schemeClr w14:val="tx1"/>
            </w14:solidFill>
          </w14:textFill>
        </w:rPr>
        <w:t>、</w:t>
      </w:r>
      <w:r>
        <w:rPr>
          <w:rFonts w:hint="default"/>
          <w:color w:val="000000" w:themeColor="text1"/>
          <w:kern w:val="0"/>
          <w:sz w:val="33"/>
          <w:szCs w:val="33"/>
          <w:highlight w:val="none"/>
          <w:lang w:val="en"/>
          <w14:textFill>
            <w14:solidFill>
              <w14:schemeClr w14:val="tx1"/>
            </w14:solidFill>
          </w14:textFill>
        </w:rPr>
        <w:t>市科数局</w:t>
      </w:r>
      <w:r>
        <w:rPr>
          <w:rFonts w:hint="eastAsia" w:ascii="Times New Roman" w:hAnsi="Times New Roman"/>
          <w:color w:val="000000" w:themeColor="text1"/>
          <w:kern w:val="0"/>
          <w:sz w:val="33"/>
          <w:szCs w:val="33"/>
          <w:highlight w:val="none"/>
          <w14:textFill>
            <w14:solidFill>
              <w14:schemeClr w14:val="tx1"/>
            </w14:solidFill>
          </w14:textFill>
        </w:rPr>
        <w:t>、</w:t>
      </w:r>
      <w:r>
        <w:rPr>
          <w:rFonts w:hint="default"/>
          <w:color w:val="000000" w:themeColor="text1"/>
          <w:kern w:val="0"/>
          <w:sz w:val="33"/>
          <w:szCs w:val="33"/>
          <w:highlight w:val="none"/>
          <w:lang w:val="en"/>
          <w14:textFill>
            <w14:solidFill>
              <w14:schemeClr w14:val="tx1"/>
            </w14:solidFill>
          </w14:textFill>
        </w:rPr>
        <w:t>市住房城乡建设局</w:t>
      </w:r>
      <w:r>
        <w:rPr>
          <w:rFonts w:hint="eastAsia" w:ascii="Times New Roman" w:hAnsi="Times New Roman"/>
          <w:color w:val="000000" w:themeColor="text1"/>
          <w:kern w:val="0"/>
          <w:sz w:val="33"/>
          <w:szCs w:val="33"/>
          <w:highlight w:val="none"/>
          <w14:textFill>
            <w14:solidFill>
              <w14:schemeClr w14:val="tx1"/>
            </w14:solidFill>
          </w14:textFill>
        </w:rPr>
        <w:t>、市</w:t>
      </w:r>
      <w:r>
        <w:rPr>
          <w:rFonts w:hint="eastAsia" w:ascii="Times New Roman" w:hAnsi="Times New Roman"/>
          <w:color w:val="000000" w:themeColor="text1"/>
          <w:spacing w:val="-6"/>
          <w:kern w:val="0"/>
          <w:sz w:val="33"/>
          <w:szCs w:val="33"/>
          <w:highlight w:val="none"/>
          <w14:textFill>
            <w14:solidFill>
              <w14:schemeClr w14:val="tx1"/>
            </w14:solidFill>
          </w14:textFill>
        </w:rPr>
        <w:t>农业农村局、市乡村振兴局</w:t>
      </w:r>
      <w:r>
        <w:rPr>
          <w:rFonts w:hint="eastAsia"/>
          <w:color w:val="000000" w:themeColor="text1"/>
          <w:spacing w:val="-6"/>
          <w:kern w:val="0"/>
          <w:sz w:val="33"/>
          <w:szCs w:val="33"/>
          <w:highlight w:val="none"/>
          <w:lang w:eastAsia="zh-CN"/>
          <w14:textFill>
            <w14:solidFill>
              <w14:schemeClr w14:val="tx1"/>
            </w14:solidFill>
          </w14:textFill>
        </w:rPr>
        <w:t>、</w:t>
      </w:r>
      <w:r>
        <w:rPr>
          <w:rFonts w:hint="default"/>
          <w:color w:val="000000" w:themeColor="text1"/>
          <w:spacing w:val="-6"/>
          <w:kern w:val="0"/>
          <w:sz w:val="33"/>
          <w:szCs w:val="33"/>
          <w:highlight w:val="none"/>
          <w:lang w:val="en" w:eastAsia="zh-CN"/>
          <w14:textFill>
            <w14:solidFill>
              <w14:schemeClr w14:val="tx1"/>
            </w14:solidFill>
          </w14:textFill>
        </w:rPr>
        <w:t>各乡镇（街道）</w:t>
      </w:r>
      <w:r>
        <w:rPr>
          <w:rFonts w:hint="eastAsia" w:ascii="Times New Roman" w:hAnsi="Times New Roman"/>
          <w:color w:val="000000" w:themeColor="text1"/>
          <w:spacing w:val="-6"/>
          <w:kern w:val="0"/>
          <w:sz w:val="33"/>
          <w:szCs w:val="33"/>
          <w:highlight w:val="none"/>
          <w14:textFill>
            <w14:solidFill>
              <w14:schemeClr w14:val="tx1"/>
            </w14:solidFill>
          </w14:textFill>
        </w:rPr>
        <w:t>等按职责分工负责）</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ascii="Times New Roman" w:hAnsi="Times New Roman"/>
          <w:b w:val="0"/>
          <w:color w:val="000000" w:themeColor="text1"/>
          <w:kern w:val="0"/>
          <w:sz w:val="33"/>
          <w:szCs w:val="33"/>
          <w:highlight w:val="none"/>
          <w:u w:val="single"/>
          <w14:textFill>
            <w14:solidFill>
              <w14:schemeClr w14:val="tx1"/>
            </w14:solidFill>
          </w14:textFill>
        </w:rPr>
      </w:pPr>
      <w:r>
        <w:rPr>
          <w:rFonts w:hint="eastAsia" w:ascii="Times New Roman" w:hAnsi="Times New Roman"/>
          <w:bCs/>
          <w:color w:val="000000" w:themeColor="text1"/>
          <w:kern w:val="0"/>
          <w:sz w:val="33"/>
          <w:szCs w:val="33"/>
          <w:highlight w:val="none"/>
          <w14:textFill>
            <w14:solidFill>
              <w14:schemeClr w14:val="tx1"/>
            </w14:solidFill>
          </w14:textFill>
        </w:rPr>
        <w:t>加强农村改厕与生活污水治理</w:t>
      </w:r>
      <w:r>
        <w:rPr>
          <w:rFonts w:hint="eastAsia" w:ascii="Times New Roman" w:hAnsi="Times New Roman"/>
          <w:bCs/>
          <w:color w:val="000000" w:themeColor="text1"/>
          <w:kern w:val="0"/>
          <w:sz w:val="33"/>
          <w:szCs w:val="33"/>
          <w:highlight w:val="none"/>
          <w:lang w:eastAsia="zh-CN"/>
          <w14:textFill>
            <w14:solidFill>
              <w14:schemeClr w14:val="tx1"/>
            </w14:solidFill>
          </w14:textFill>
        </w:rPr>
        <w:t>有效</w:t>
      </w:r>
      <w:r>
        <w:rPr>
          <w:rFonts w:hint="eastAsia" w:ascii="Times New Roman" w:hAnsi="Times New Roman"/>
          <w:bCs/>
          <w:color w:val="000000" w:themeColor="text1"/>
          <w:kern w:val="0"/>
          <w:sz w:val="33"/>
          <w:szCs w:val="33"/>
          <w:highlight w:val="none"/>
          <w14:textFill>
            <w14:solidFill>
              <w14:schemeClr w14:val="tx1"/>
            </w14:solidFill>
          </w14:textFill>
        </w:rPr>
        <w:t>衔接。</w:t>
      </w:r>
      <w:r>
        <w:rPr>
          <w:rFonts w:hint="eastAsia" w:ascii="Times New Roman" w:hAnsi="Times New Roman"/>
          <w:b w:val="0"/>
          <w:color w:val="000000" w:themeColor="text1"/>
          <w:kern w:val="0"/>
          <w:sz w:val="33"/>
          <w:szCs w:val="33"/>
          <w:highlight w:val="none"/>
          <w14:textFill>
            <w14:solidFill>
              <w14:schemeClr w14:val="tx1"/>
            </w14:solidFill>
          </w14:textFill>
        </w:rPr>
        <w:t>科学选择改厕技术模式，宜水则水、宜旱则旱。因地制宜推进厕所粪污分散处理、集中处理与纳入污水管网统一处理，鼓励联户、联村、村镇一体处理。已完成水冲式厕所改造的地区，具备污水收集处理条件的，结合厕所改造成果，优化灰水处理方式，完善兼顾黑水与灰水的收集处理系统。计划开展厕所改造的地区，鼓励将改厕与生活污水治理同步设计、同步建设、同步</w:t>
      </w:r>
      <w:r>
        <w:rPr>
          <w:rFonts w:hint="eastAsia"/>
          <w:b w:val="0"/>
          <w:color w:val="000000" w:themeColor="text1"/>
          <w:kern w:val="0"/>
          <w:sz w:val="33"/>
          <w:szCs w:val="33"/>
          <w:highlight w:val="none"/>
          <w:lang w:eastAsia="zh-CN"/>
          <w14:textFill>
            <w14:solidFill>
              <w14:schemeClr w14:val="tx1"/>
            </w14:solidFill>
          </w14:textFill>
        </w:rPr>
        <w:t>投用</w:t>
      </w:r>
      <w:r>
        <w:rPr>
          <w:rFonts w:hint="eastAsia" w:ascii="Times New Roman" w:hAnsi="Times New Roman"/>
          <w:b w:val="0"/>
          <w:color w:val="000000" w:themeColor="text1"/>
          <w:kern w:val="0"/>
          <w:sz w:val="33"/>
          <w:szCs w:val="33"/>
          <w:highlight w:val="none"/>
          <w14:textFill>
            <w14:solidFill>
              <w14:schemeClr w14:val="tx1"/>
            </w14:solidFill>
          </w14:textFill>
        </w:rPr>
        <w:t>；暂时无法同步建设的，预留后续污水治理空间。</w:t>
      </w:r>
      <w:r>
        <w:rPr>
          <w:rFonts w:hint="eastAsia" w:ascii="Times New Roman" w:hAnsi="Times New Roman"/>
          <w:bCs/>
          <w:color w:val="000000" w:themeColor="text1"/>
          <w:kern w:val="0"/>
          <w:sz w:val="33"/>
          <w:szCs w:val="33"/>
          <w:highlight w:val="none"/>
          <w14:textFill>
            <w14:solidFill>
              <w14:schemeClr w14:val="tx1"/>
            </w14:solidFill>
          </w14:textFill>
        </w:rPr>
        <w:t>（市农业农村局</w:t>
      </w:r>
      <w:r>
        <w:rPr>
          <w:rFonts w:hint="eastAsia" w:ascii="Times New Roman" w:hAnsi="Times New Roman"/>
          <w:bCs/>
          <w:color w:val="000000" w:themeColor="text1"/>
          <w:kern w:val="0"/>
          <w:sz w:val="33"/>
          <w:szCs w:val="33"/>
          <w:highlight w:val="none"/>
          <w:lang w:eastAsia="zh-CN"/>
          <w14:textFill>
            <w14:solidFill>
              <w14:schemeClr w14:val="tx1"/>
            </w14:solidFill>
          </w14:textFill>
        </w:rPr>
        <w:t>牵头，</w:t>
      </w:r>
      <w:r>
        <w:rPr>
          <w:rFonts w:hint="eastAsia" w:ascii="Times New Roman" w:hAnsi="Times New Roman"/>
          <w:bCs/>
          <w:color w:val="000000" w:themeColor="text1"/>
          <w:kern w:val="0"/>
          <w:sz w:val="33"/>
          <w:szCs w:val="33"/>
          <w:highlight w:val="none"/>
          <w14:textFill>
            <w14:solidFill>
              <w14:schemeClr w14:val="tx1"/>
            </w14:solidFill>
          </w14:textFill>
        </w:rPr>
        <w:t>市生态环境局、市乡村振兴局、</w:t>
      </w:r>
      <w:r>
        <w:rPr>
          <w:rFonts w:hint="default"/>
          <w:bCs/>
          <w:color w:val="000000" w:themeColor="text1"/>
          <w:kern w:val="0"/>
          <w:sz w:val="33"/>
          <w:szCs w:val="33"/>
          <w:highlight w:val="none"/>
          <w:lang w:val="en"/>
          <w14:textFill>
            <w14:solidFill>
              <w14:schemeClr w14:val="tx1"/>
            </w14:solidFill>
          </w14:textFill>
        </w:rPr>
        <w:t>市卫生健康局</w:t>
      </w:r>
      <w:r>
        <w:rPr>
          <w:rFonts w:hint="eastAsia"/>
          <w:bCs/>
          <w:color w:val="000000" w:themeColor="text1"/>
          <w:kern w:val="0"/>
          <w:sz w:val="33"/>
          <w:szCs w:val="33"/>
          <w:highlight w:val="none"/>
          <w:lang w:eastAsia="zh-CN"/>
          <w14:textFill>
            <w14:solidFill>
              <w14:schemeClr w14:val="tx1"/>
            </w14:solidFill>
          </w14:textFill>
        </w:rPr>
        <w:t>、</w:t>
      </w:r>
      <w:r>
        <w:rPr>
          <w:rFonts w:hint="default"/>
          <w:bCs/>
          <w:color w:val="000000" w:themeColor="text1"/>
          <w:kern w:val="0"/>
          <w:sz w:val="33"/>
          <w:szCs w:val="33"/>
          <w:highlight w:val="none"/>
          <w:lang w:val="en" w:eastAsia="zh-CN"/>
          <w14:textFill>
            <w14:solidFill>
              <w14:schemeClr w14:val="tx1"/>
            </w14:solidFill>
          </w14:textFill>
        </w:rPr>
        <w:t>各乡镇（街道）</w:t>
      </w:r>
      <w:r>
        <w:rPr>
          <w:rFonts w:hint="eastAsia" w:ascii="Times New Roman" w:hAnsi="Times New Roman"/>
          <w:bCs/>
          <w:color w:val="000000" w:themeColor="text1"/>
          <w:kern w:val="0"/>
          <w:sz w:val="33"/>
          <w:szCs w:val="33"/>
          <w:highlight w:val="none"/>
          <w14:textFill>
            <w14:solidFill>
              <w14:schemeClr w14:val="tx1"/>
            </w14:solidFill>
          </w14:textFill>
        </w:rPr>
        <w:t>等按职责分工负责）</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outlineLvl w:val="1"/>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（二）加快推进农村生活垃圾治理</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hint="eastAsia" w:ascii="Times New Roman" w:hAnsi="Times New Roman" w:eastAsia="方正仿宋_GBK"/>
          <w:b w:val="0"/>
          <w:color w:val="000000" w:themeColor="text1"/>
          <w:sz w:val="33"/>
          <w:szCs w:val="33"/>
          <w:highlight w:val="none"/>
          <w:lang w:eastAsia="zh-CN"/>
          <w14:textFill>
            <w14:solidFill>
              <w14:schemeClr w14:val="tx1"/>
            </w14:solidFill>
          </w14:textFill>
        </w:rPr>
      </w:pPr>
      <w:r>
        <w:rPr>
          <w:rFonts w:hint="eastAsia" w:ascii="Times New Roman" w:hAnsi="Times New Roman"/>
          <w:color w:val="000000" w:themeColor="text1"/>
          <w:sz w:val="33"/>
          <w:szCs w:val="33"/>
          <w:highlight w:val="none"/>
          <w14:textFill>
            <w14:solidFill>
              <w14:schemeClr w14:val="tx1"/>
            </w14:solidFill>
          </w14:textFill>
        </w:rPr>
        <w:t>健全农村生活垃圾收运处置体系。</w:t>
      </w:r>
      <w:r>
        <w:rPr>
          <w:rFonts w:hint="eastAsia" w:ascii="Times New Roman" w:hAnsi="Times New Roman"/>
          <w:b w:val="0"/>
          <w:color w:val="000000" w:themeColor="text1"/>
          <w:sz w:val="33"/>
          <w:szCs w:val="33"/>
          <w:highlight w:val="none"/>
          <w14:textFill>
            <w14:solidFill>
              <w14:schemeClr w14:val="tx1"/>
            </w14:solidFill>
          </w14:textFill>
        </w:rPr>
        <w:t>持续完善农村生活垃圾收运处置体系，加快推进农村生活垃圾项目落地实施，进一步补齐短板、提高无害化处置能力。按照《农村生活垃圾收运和处理技术标准》，结合《</w:t>
      </w:r>
      <w:r>
        <w:rPr>
          <w:rFonts w:hint="eastAsia" w:ascii="Times New Roman" w:hAnsi="Times New Roman"/>
          <w:b w:val="0"/>
          <w:color w:val="000000" w:themeColor="text1"/>
          <w:sz w:val="33"/>
          <w:szCs w:val="33"/>
          <w:highlight w:val="none"/>
          <w:lang w:eastAsia="zh-CN"/>
          <w14:textFill>
            <w14:solidFill>
              <w14:schemeClr w14:val="tx1"/>
            </w14:solidFill>
          </w14:textFill>
        </w:rPr>
        <w:t>广安</w:t>
      </w:r>
      <w:r>
        <w:rPr>
          <w:rFonts w:hint="eastAsia" w:ascii="Times New Roman" w:hAnsi="Times New Roman"/>
          <w:b w:val="0"/>
          <w:color w:val="000000" w:themeColor="text1"/>
          <w:sz w:val="33"/>
          <w:szCs w:val="33"/>
          <w:highlight w:val="none"/>
          <w14:textFill>
            <w14:solidFill>
              <w14:schemeClr w14:val="tx1"/>
            </w14:solidFill>
          </w14:textFill>
        </w:rPr>
        <w:t>市生活垃圾分类和处置工作方案》</w:t>
      </w:r>
      <w:r>
        <w:rPr>
          <w:rFonts w:hint="eastAsia" w:ascii="Times New Roman" w:hAnsi="Times New Roman"/>
          <w:b w:val="0"/>
          <w:color w:val="000000" w:themeColor="text1"/>
          <w:sz w:val="33"/>
          <w:szCs w:val="33"/>
          <w:highlight w:val="none"/>
          <w:lang w:eastAsia="zh-CN"/>
          <w14:textFill>
            <w14:solidFill>
              <w14:schemeClr w14:val="tx1"/>
            </w14:solidFill>
          </w14:textFill>
        </w:rPr>
        <w:t>等文件</w:t>
      </w:r>
      <w:r>
        <w:rPr>
          <w:rFonts w:hint="eastAsia" w:ascii="Times New Roman" w:hAnsi="Times New Roman"/>
          <w:b w:val="0"/>
          <w:color w:val="000000" w:themeColor="text1"/>
          <w:sz w:val="33"/>
          <w:szCs w:val="33"/>
          <w:highlight w:val="none"/>
          <w14:textFill>
            <w14:solidFill>
              <w14:schemeClr w14:val="tx1"/>
            </w14:solidFill>
          </w14:textFill>
        </w:rPr>
        <w:t>，巩固“户分类、村收集、乡转运、县处理”的农村生活垃圾治理体系，按照城乡一体化原则，优先利用城镇处理设施处理农村生活垃圾，鼓励建立跨区域收转运体系，推进终端处置设施共建共享，加快城市、县城垃圾分类处置体系向农村延伸。鼓励各地因地制宜采用小型化、分散化的无害化处理方式，降低设施建设和运行成本。建立健全长效监管机制，常态化开展抽查检查，严厉</w:t>
      </w:r>
      <w:r>
        <w:rPr>
          <w:rFonts w:hint="eastAsia" w:ascii="Times New Roman" w:hAnsi="Times New Roman"/>
          <w:b w:val="0"/>
          <w:color w:val="000000" w:themeColor="text1"/>
          <w:sz w:val="33"/>
          <w:szCs w:val="33"/>
          <w:highlight w:val="none"/>
          <w:lang w:eastAsia="zh-CN"/>
          <w14:textFill>
            <w14:solidFill>
              <w14:schemeClr w14:val="tx1"/>
            </w14:solidFill>
          </w14:textFill>
        </w:rPr>
        <w:t>查处</w:t>
      </w:r>
      <w:r>
        <w:rPr>
          <w:rFonts w:hint="eastAsia" w:ascii="Times New Roman" w:hAnsi="Times New Roman"/>
          <w:b w:val="0"/>
          <w:color w:val="000000" w:themeColor="text1"/>
          <w:sz w:val="33"/>
          <w:szCs w:val="33"/>
          <w:highlight w:val="none"/>
          <w14:textFill>
            <w14:solidFill>
              <w14:schemeClr w14:val="tx1"/>
            </w14:solidFill>
          </w14:textFill>
        </w:rPr>
        <w:t>在农村地区饮用水水源地周边、农村黑臭水体沿岸随意倾倒、填埋垃圾行为。到2025年，进一步健全农村生活垃圾收运处置体系。</w:t>
      </w:r>
      <w:r>
        <w:rPr>
          <w:rFonts w:hint="eastAsia" w:ascii="Times New Roman" w:hAnsi="Times New Roman"/>
          <w:color w:val="000000" w:themeColor="text1"/>
          <w:sz w:val="33"/>
          <w:szCs w:val="33"/>
          <w:highlight w:val="none"/>
          <w14:textFill>
            <w14:solidFill>
              <w14:schemeClr w14:val="tx1"/>
            </w14:solidFill>
          </w14:textFill>
        </w:rPr>
        <w:t>（</w:t>
      </w:r>
      <w:r>
        <w:rPr>
          <w:rFonts w:hint="eastAsia"/>
          <w:color w:val="000000" w:themeColor="text1"/>
          <w:sz w:val="33"/>
          <w:szCs w:val="33"/>
          <w:highlight w:val="none"/>
          <w:lang w:eastAsia="zh-CN"/>
          <w14:textFill>
            <w14:solidFill>
              <w14:schemeClr w14:val="tx1"/>
            </w14:solidFill>
          </w14:textFill>
        </w:rPr>
        <w:t>市城乡环境治理中心、</w:t>
      </w:r>
      <w:r>
        <w:rPr>
          <w:rFonts w:hint="default"/>
          <w:color w:val="000000" w:themeColor="text1"/>
          <w:sz w:val="33"/>
          <w:szCs w:val="33"/>
          <w:highlight w:val="none"/>
          <w:lang w:val="en" w:eastAsia="zh-CN"/>
          <w14:textFill>
            <w14:solidFill>
              <w14:schemeClr w14:val="tx1"/>
            </w14:solidFill>
          </w14:textFill>
        </w:rPr>
        <w:t>各乡镇（街道）</w:t>
      </w:r>
      <w:r>
        <w:rPr>
          <w:rFonts w:hint="eastAsia"/>
          <w:color w:val="000000" w:themeColor="text1"/>
          <w:sz w:val="33"/>
          <w:szCs w:val="33"/>
          <w:highlight w:val="none"/>
          <w:lang w:eastAsia="zh-CN"/>
          <w14:textFill>
            <w14:solidFill>
              <w14:schemeClr w14:val="tx1"/>
            </w14:solidFill>
          </w14:textFill>
        </w:rPr>
        <w:t>牵头，</w:t>
      </w:r>
      <w:r>
        <w:rPr>
          <w:rFonts w:hint="default"/>
          <w:color w:val="000000" w:themeColor="text1"/>
          <w:sz w:val="33"/>
          <w:szCs w:val="33"/>
          <w:highlight w:val="none"/>
          <w:lang w:val="en"/>
          <w14:textFill>
            <w14:solidFill>
              <w14:schemeClr w14:val="tx1"/>
            </w14:solidFill>
          </w14:textFill>
        </w:rPr>
        <w:t>市综合执法局</w:t>
      </w:r>
      <w:r>
        <w:rPr>
          <w:rFonts w:hint="eastAsia" w:ascii="Times New Roman" w:hAnsi="Times New Roman"/>
          <w:color w:val="000000" w:themeColor="text1"/>
          <w:sz w:val="33"/>
          <w:szCs w:val="33"/>
          <w:highlight w:val="none"/>
          <w:lang w:eastAsia="zh-CN"/>
          <w14:textFill>
            <w14:solidFill>
              <w14:schemeClr w14:val="tx1"/>
            </w14:solidFill>
          </w14:textFill>
        </w:rPr>
        <w:t>、</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生态环境局、</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农业农村局、</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乡村振兴局等按职责分工负责</w:t>
      </w:r>
      <w:r>
        <w:rPr>
          <w:rFonts w:hint="eastAsia" w:ascii="Times New Roman" w:hAnsi="Times New Roman"/>
          <w:color w:val="000000" w:themeColor="text1"/>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ascii="Times New Roman" w:hAnsi="Times New Roman"/>
          <w:b w:val="0"/>
          <w:color w:val="000000" w:themeColor="text1"/>
          <w:sz w:val="33"/>
          <w:szCs w:val="33"/>
          <w:highlight w:val="none"/>
          <w14:textFill>
            <w14:solidFill>
              <w14:schemeClr w14:val="tx1"/>
            </w14:solidFill>
          </w14:textFill>
        </w:rPr>
      </w:pPr>
      <w:r>
        <w:rPr>
          <w:rFonts w:hint="eastAsia" w:ascii="Times New Roman" w:hAnsi="Times New Roman"/>
          <w:color w:val="000000" w:themeColor="text1"/>
          <w:sz w:val="33"/>
          <w:szCs w:val="33"/>
          <w:highlight w:val="none"/>
          <w14:textFill>
            <w14:solidFill>
              <w14:schemeClr w14:val="tx1"/>
            </w14:solidFill>
          </w14:textFill>
        </w:rPr>
        <w:t>推行农村生活垃圾分类减量与利用。</w:t>
      </w:r>
      <w:r>
        <w:rPr>
          <w:rFonts w:hint="eastAsia" w:ascii="Times New Roman" w:hAnsi="Times New Roman"/>
          <w:b w:val="0"/>
          <w:color w:val="000000" w:themeColor="text1"/>
          <w:sz w:val="33"/>
          <w:szCs w:val="33"/>
          <w:highlight w:val="none"/>
          <w14:textFill>
            <w14:solidFill>
              <w14:schemeClr w14:val="tx1"/>
            </w14:solidFill>
          </w14:textFill>
        </w:rPr>
        <w:t>加快推进农村生活垃圾分类，探索符合农村特点和农民习惯、简便易行的分类处理方式，推行农村生活垃圾分类减量先行的治理模式，减少垃圾出村处理量。支持易腐垃圾资源化处置项目建设，积极引导易腐烂垃圾就近就地资源化利用，协同推进农村有机生活垃圾、厕所粪污、农业生产有机废弃物资源化利用，以乡镇或行政村为单位建设一批区域农村有机废弃物综合处置利用设施。</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农业农村局、</w:t>
      </w:r>
      <w:r>
        <w:rPr>
          <w:rFonts w:hint="eastAsia"/>
          <w:color w:val="000000" w:themeColor="text1"/>
          <w:sz w:val="33"/>
          <w:szCs w:val="33"/>
          <w:highlight w:val="none"/>
          <w:lang w:eastAsia="zh-CN"/>
          <w14:textFill>
            <w14:solidFill>
              <w14:schemeClr w14:val="tx1"/>
            </w14:solidFill>
          </w14:textFill>
        </w:rPr>
        <w:t>市城乡环境治理中心、</w:t>
      </w:r>
      <w:r>
        <w:rPr>
          <w:rFonts w:hint="default"/>
          <w:color w:val="000000" w:themeColor="text1"/>
          <w:sz w:val="33"/>
          <w:szCs w:val="33"/>
          <w:highlight w:val="none"/>
          <w:lang w:val="en" w:eastAsia="zh-CN"/>
          <w14:textFill>
            <w14:solidFill>
              <w14:schemeClr w14:val="tx1"/>
            </w14:solidFill>
          </w14:textFill>
        </w:rPr>
        <w:t>各乡镇（街道）</w:t>
      </w:r>
      <w:r>
        <w:rPr>
          <w:rFonts w:hint="eastAsia"/>
          <w:color w:val="000000" w:themeColor="text1"/>
          <w:sz w:val="33"/>
          <w:szCs w:val="33"/>
          <w:highlight w:val="none"/>
          <w:lang w:eastAsia="zh-CN"/>
          <w14:textFill>
            <w14:solidFill>
              <w14:schemeClr w14:val="tx1"/>
            </w14:solidFill>
          </w14:textFill>
        </w:rPr>
        <w:t>牵头</w:t>
      </w:r>
      <w:r>
        <w:rPr>
          <w:rFonts w:hint="eastAsia" w:ascii="Times New Roman" w:hAnsi="Times New Roman"/>
          <w:color w:val="000000" w:themeColor="text1"/>
          <w:sz w:val="33"/>
          <w:szCs w:val="33"/>
          <w:highlight w:val="none"/>
          <w:lang w:eastAsia="zh-CN"/>
          <w14:textFill>
            <w14:solidFill>
              <w14:schemeClr w14:val="tx1"/>
            </w14:solidFill>
          </w14:textFill>
        </w:rPr>
        <w:t>，</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生态环境局、</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乡村振兴局、</w:t>
      </w:r>
      <w:r>
        <w:rPr>
          <w:rFonts w:hint="default"/>
          <w:color w:val="000000" w:themeColor="text1"/>
          <w:sz w:val="33"/>
          <w:szCs w:val="33"/>
          <w:highlight w:val="none"/>
          <w:lang w:val="en" w:eastAsia="zh-CN"/>
          <w14:textFill>
            <w14:solidFill>
              <w14:schemeClr w14:val="tx1"/>
            </w14:solidFill>
          </w14:textFill>
        </w:rPr>
        <w:t>市综合执法局</w:t>
      </w:r>
      <w:r>
        <w:rPr>
          <w:rFonts w:hint="eastAsia"/>
          <w:color w:val="000000" w:themeColor="text1"/>
          <w:sz w:val="33"/>
          <w:szCs w:val="33"/>
          <w:highlight w:val="none"/>
          <w:lang w:eastAsia="zh-CN"/>
          <w14:textFill>
            <w14:solidFill>
              <w14:schemeClr w14:val="tx1"/>
            </w14:solidFill>
          </w14:textFill>
        </w:rPr>
        <w:t>、</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供销社等按职责分工负责</w:t>
      </w:r>
      <w:r>
        <w:rPr>
          <w:rFonts w:hint="eastAsia" w:ascii="Times New Roman" w:hAnsi="Times New Roman"/>
          <w:color w:val="000000" w:themeColor="text1"/>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outlineLvl w:val="1"/>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（三）系统开展农村黑臭水体整治</w:t>
      </w:r>
    </w:p>
    <w:p>
      <w:pPr>
        <w:keepNext w:val="0"/>
        <w:keepLines w:val="0"/>
        <w:pageBreakBefore w:val="0"/>
        <w:widowControl w:val="0"/>
        <w:kinsoku/>
        <w:wordWrap/>
        <w:overflowPunct w:val="0"/>
        <w:topLinePunct/>
        <w:autoSpaceDE/>
        <w:autoSpaceDN/>
        <w:bidi w:val="0"/>
        <w:adjustRightInd/>
        <w:snapToGrid/>
        <w:spacing w:line="590" w:lineRule="exact"/>
        <w:ind w:firstLine="660" w:firstLineChars="200"/>
        <w:jc w:val="both"/>
        <w:textAlignment w:val="auto"/>
        <w:rPr>
          <w:rFonts w:ascii="Times New Roman" w:hAnsi="Times New Roman"/>
          <w:color w:val="000000" w:themeColor="text1"/>
          <w:sz w:val="33"/>
          <w:szCs w:val="33"/>
          <w:highlight w:val="none"/>
          <w14:textFill>
            <w14:solidFill>
              <w14:schemeClr w14:val="tx1"/>
            </w14:solidFill>
          </w14:textFill>
        </w:rPr>
      </w:pPr>
      <w:r>
        <w:rPr>
          <w:rFonts w:hint="eastAsia" w:ascii="Times New Roman" w:hAnsi="Times New Roman"/>
          <w:b w:val="0"/>
          <w:color w:val="000000" w:themeColor="text1"/>
          <w:sz w:val="33"/>
          <w:szCs w:val="33"/>
          <w:highlight w:val="none"/>
          <w14:textFill>
            <w14:solidFill>
              <w14:schemeClr w14:val="tx1"/>
            </w14:solidFill>
          </w14:textFill>
        </w:rPr>
        <w:t>以现有国家监管农村黑臭水体为重点，统筹考虑地方监管农村黑臭水体，稳步消除农村黑臭水体。定期开展农村黑臭水体排查，对新发现的黑臭水体及时纳入监管清单，</w:t>
      </w:r>
      <w:r>
        <w:rPr>
          <w:rFonts w:hint="eastAsia"/>
          <w:b w:val="0"/>
          <w:color w:val="000000" w:themeColor="text1"/>
          <w:sz w:val="33"/>
          <w:szCs w:val="33"/>
          <w:highlight w:val="none"/>
          <w:lang w:eastAsia="zh-CN"/>
          <w14:textFill>
            <w14:solidFill>
              <w14:schemeClr w14:val="tx1"/>
            </w14:solidFill>
          </w14:textFill>
        </w:rPr>
        <w:t>并开展评估、审核、公示、销号、备案等程序</w:t>
      </w:r>
      <w:r>
        <w:rPr>
          <w:rFonts w:hint="eastAsia" w:ascii="Times New Roman" w:hAnsi="Times New Roman"/>
          <w:b w:val="0"/>
          <w:color w:val="000000" w:themeColor="text1"/>
          <w:sz w:val="33"/>
          <w:szCs w:val="33"/>
          <w:highlight w:val="none"/>
          <w14:textFill>
            <w14:solidFill>
              <w14:schemeClr w14:val="tx1"/>
            </w14:solidFill>
          </w14:textFill>
        </w:rPr>
        <w:t>。到202</w:t>
      </w:r>
      <w:r>
        <w:rPr>
          <w:rFonts w:hint="eastAsia" w:ascii="Times New Roman" w:hAnsi="Times New Roman"/>
          <w:b w:val="0"/>
          <w:color w:val="000000" w:themeColor="text1"/>
          <w:sz w:val="33"/>
          <w:szCs w:val="33"/>
          <w:highlight w:val="none"/>
          <w:lang w:val="en-US" w:eastAsia="zh-CN"/>
          <w14:textFill>
            <w14:solidFill>
              <w14:schemeClr w14:val="tx1"/>
            </w14:solidFill>
          </w14:textFill>
        </w:rPr>
        <w:t>5</w:t>
      </w:r>
      <w:r>
        <w:rPr>
          <w:rFonts w:hint="eastAsia" w:ascii="Times New Roman" w:hAnsi="Times New Roman"/>
          <w:b w:val="0"/>
          <w:color w:val="000000" w:themeColor="text1"/>
          <w:sz w:val="33"/>
          <w:szCs w:val="33"/>
          <w:highlight w:val="none"/>
          <w14:textFill>
            <w14:solidFill>
              <w14:schemeClr w14:val="tx1"/>
            </w14:solidFill>
          </w14:textFill>
        </w:rPr>
        <w:t>年，完成现有国家监管农村黑臭水体整治。充分发挥河湖长制平台作用，压实部门责任，实现水体有效治理和管护。</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生态环境局</w:t>
      </w:r>
      <w:r>
        <w:rPr>
          <w:rFonts w:hint="eastAsia" w:ascii="Times New Roman" w:hAnsi="Times New Roman"/>
          <w:color w:val="000000" w:themeColor="text1"/>
          <w:sz w:val="33"/>
          <w:szCs w:val="33"/>
          <w:highlight w:val="none"/>
          <w:lang w:eastAsia="zh-CN"/>
          <w14:textFill>
            <w14:solidFill>
              <w14:schemeClr w14:val="tx1"/>
            </w14:solidFill>
          </w14:textFill>
        </w:rPr>
        <w:t>、市水务局</w:t>
      </w:r>
      <w:r>
        <w:rPr>
          <w:rFonts w:ascii="Times New Roman" w:hAnsi="Times New Roman"/>
          <w:color w:val="000000" w:themeColor="text1"/>
          <w:sz w:val="33"/>
          <w:szCs w:val="33"/>
          <w:highlight w:val="none"/>
          <w14:textFill>
            <w14:solidFill>
              <w14:schemeClr w14:val="tx1"/>
            </w14:solidFill>
          </w14:textFill>
        </w:rPr>
        <w:t>牵头，</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农业农村局、</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乡村振兴局</w:t>
      </w:r>
      <w:r>
        <w:rPr>
          <w:rFonts w:hint="eastAsia"/>
          <w:color w:val="000000" w:themeColor="text1"/>
          <w:sz w:val="33"/>
          <w:szCs w:val="33"/>
          <w:highlight w:val="none"/>
          <w:lang w:eastAsia="zh-CN"/>
          <w14:textFill>
            <w14:solidFill>
              <w14:schemeClr w14:val="tx1"/>
            </w14:solidFill>
          </w14:textFill>
        </w:rPr>
        <w:t>、</w:t>
      </w:r>
      <w:r>
        <w:rPr>
          <w:rFonts w:hint="default"/>
          <w:bCs/>
          <w:color w:val="000000" w:themeColor="text1"/>
          <w:kern w:val="0"/>
          <w:sz w:val="33"/>
          <w:szCs w:val="33"/>
          <w:highlight w:val="none"/>
          <w:lang w:val="en" w:eastAsia="zh-CN"/>
          <w14:textFill>
            <w14:solidFill>
              <w14:schemeClr w14:val="tx1"/>
            </w14:solidFill>
          </w14:textFill>
        </w:rPr>
        <w:t>各乡镇（街道）</w:t>
      </w:r>
      <w:r>
        <w:rPr>
          <w:rFonts w:ascii="Times New Roman" w:hAnsi="Times New Roman"/>
          <w:color w:val="000000" w:themeColor="text1"/>
          <w:sz w:val="33"/>
          <w:szCs w:val="33"/>
          <w:highlight w:val="none"/>
          <w14:textFill>
            <w14:solidFill>
              <w14:schemeClr w14:val="tx1"/>
            </w14:solidFill>
          </w14:textFill>
        </w:rPr>
        <w:t>等按职责分工负责</w:t>
      </w:r>
      <w:r>
        <w:rPr>
          <w:rFonts w:hint="eastAsia" w:ascii="Times New Roman" w:hAnsi="Times New Roman"/>
          <w:color w:val="000000" w:themeColor="text1"/>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outlineLvl w:val="1"/>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（四）实施化肥农药减量增效行动</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ascii="Times New Roman" w:hAnsi="Times New Roman"/>
          <w:color w:val="000000" w:themeColor="text1"/>
          <w:sz w:val="33"/>
          <w:szCs w:val="33"/>
          <w:highlight w:val="none"/>
          <w14:textFill>
            <w14:solidFill>
              <w14:schemeClr w14:val="tx1"/>
            </w14:solidFill>
          </w14:textFill>
        </w:rPr>
      </w:pPr>
      <w:r>
        <w:rPr>
          <w:rFonts w:hint="eastAsia" w:ascii="Times New Roman" w:hAnsi="Times New Roman"/>
          <w:color w:val="000000" w:themeColor="text1"/>
          <w:sz w:val="33"/>
          <w:szCs w:val="33"/>
          <w:highlight w:val="none"/>
          <w14:textFill>
            <w14:solidFill>
              <w14:schemeClr w14:val="tx1"/>
            </w14:solidFill>
          </w14:textFill>
        </w:rPr>
        <w:t>深入推进化肥减量增效。</w:t>
      </w:r>
      <w:r>
        <w:rPr>
          <w:rFonts w:hint="eastAsia" w:ascii="Times New Roman" w:hAnsi="Times New Roman"/>
          <w:b w:val="0"/>
          <w:color w:val="000000" w:themeColor="text1"/>
          <w:sz w:val="33"/>
          <w:szCs w:val="33"/>
          <w:highlight w:val="none"/>
          <w14:textFill>
            <w14:solidFill>
              <w14:schemeClr w14:val="tx1"/>
            </w14:solidFill>
          </w14:textFill>
        </w:rPr>
        <w:t>优化施肥方式，推广科学施肥技术。优化施肥配方，发布科学施肥指导意见减量方案。推进测土配方施肥，合理调整施肥结构，逐步实现在粮食主产区及果菜茶等经济作物优势区全覆盖。改进施肥方式，结合深耕、深翻，改土培肥，推广使用有机肥和化肥深施，加大新型肥料应用。加强化肥规范管理，健全化肥追溯系统。到2025年，主要农作物测土配方施肥技术覆盖率稳定在</w:t>
      </w:r>
      <w:r>
        <w:rPr>
          <w:rFonts w:hint="eastAsia" w:ascii="Times New Roman" w:hAnsi="Times New Roman"/>
          <w:b w:val="0"/>
          <w:color w:val="000000" w:themeColor="text1"/>
          <w:sz w:val="33"/>
          <w:szCs w:val="33"/>
          <w:highlight w:val="none"/>
          <w:lang w:val="en-US" w:eastAsia="zh-CN"/>
          <w14:textFill>
            <w14:solidFill>
              <w14:schemeClr w14:val="tx1"/>
            </w14:solidFill>
          </w14:textFill>
        </w:rPr>
        <w:t>90</w:t>
      </w:r>
      <w:r>
        <w:rPr>
          <w:rFonts w:hint="eastAsia" w:ascii="Times New Roman" w:hAnsi="Times New Roman"/>
          <w:b w:val="0"/>
          <w:color w:val="000000" w:themeColor="text1"/>
          <w:sz w:val="33"/>
          <w:szCs w:val="33"/>
          <w:highlight w:val="none"/>
          <w14:textFill>
            <w14:solidFill>
              <w14:schemeClr w14:val="tx1"/>
            </w14:solidFill>
          </w14:textFill>
        </w:rPr>
        <w:t>%以上。</w:t>
      </w:r>
      <w:r>
        <w:rPr>
          <w:rFonts w:hint="eastAsia" w:ascii="Times New Roman" w:hAnsi="Times New Roman"/>
          <w:color w:val="000000" w:themeColor="text1"/>
          <w:sz w:val="33"/>
          <w:szCs w:val="33"/>
          <w:highlight w:val="none"/>
          <w14:textFill>
            <w14:solidFill>
              <w14:schemeClr w14:val="tx1"/>
            </w14:solidFill>
          </w14:textFill>
        </w:rPr>
        <w:t>（市农业农村局牵头，市生态环境局、市供销社等按职责分工负责）</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ascii="Times New Roman" w:hAnsi="Times New Roman"/>
          <w:color w:val="000000" w:themeColor="text1"/>
          <w:sz w:val="33"/>
          <w:szCs w:val="33"/>
          <w:highlight w:val="none"/>
          <w14:textFill>
            <w14:solidFill>
              <w14:schemeClr w14:val="tx1"/>
            </w14:solidFill>
          </w14:textFill>
        </w:rPr>
      </w:pPr>
      <w:r>
        <w:rPr>
          <w:rFonts w:hint="eastAsia" w:ascii="Times New Roman" w:hAnsi="Times New Roman"/>
          <w:color w:val="000000" w:themeColor="text1"/>
          <w:sz w:val="33"/>
          <w:szCs w:val="33"/>
          <w:highlight w:val="none"/>
          <w14:textFill>
            <w14:solidFill>
              <w14:schemeClr w14:val="tx1"/>
            </w14:solidFill>
          </w14:textFill>
        </w:rPr>
        <w:t>持续推进农药减量控害。</w:t>
      </w:r>
      <w:r>
        <w:rPr>
          <w:rFonts w:hint="eastAsia" w:ascii="Times New Roman" w:hAnsi="Times New Roman"/>
          <w:b w:val="0"/>
          <w:bCs/>
          <w:color w:val="000000" w:themeColor="text1"/>
          <w:sz w:val="33"/>
          <w:szCs w:val="33"/>
          <w:highlight w:val="none"/>
          <w14:textFill>
            <w14:solidFill>
              <w14:schemeClr w14:val="tx1"/>
            </w14:solidFill>
          </w14:textFill>
        </w:rPr>
        <w:t>推广绿色防控技术、新型高效植保机械和高效低风险农药。创建一批绿色防控示范县，推行统防统治与绿色防控融合。构建农作物病虫害监测预警体系，建设智能化、自动化田间监测网点。健全农药追溯系统，强化农药全链条监管。到2025年，全市化学农药使用总量</w:t>
      </w:r>
      <w:r>
        <w:rPr>
          <w:rFonts w:hint="eastAsia" w:ascii="Times New Roman" w:hAnsi="Times New Roman"/>
          <w:b w:val="0"/>
          <w:bCs/>
          <w:color w:val="000000" w:themeColor="text1"/>
          <w:sz w:val="33"/>
          <w:szCs w:val="33"/>
          <w:highlight w:val="none"/>
          <w:lang w:eastAsia="zh-CN"/>
          <w14:textFill>
            <w14:solidFill>
              <w14:schemeClr w14:val="tx1"/>
            </w14:solidFill>
          </w14:textFill>
        </w:rPr>
        <w:t>持续减少</w:t>
      </w:r>
      <w:r>
        <w:rPr>
          <w:rFonts w:hint="eastAsia" w:ascii="Times New Roman" w:hAnsi="Times New Roman"/>
          <w:b w:val="0"/>
          <w:bCs/>
          <w:color w:val="000000" w:themeColor="text1"/>
          <w:sz w:val="33"/>
          <w:szCs w:val="33"/>
          <w:highlight w:val="none"/>
          <w14:textFill>
            <w14:solidFill>
              <w14:schemeClr w14:val="tx1"/>
            </w14:solidFill>
          </w14:textFill>
        </w:rPr>
        <w:t>，主要农作物病虫害绿色防控及统防统治覆盖率分别达到</w:t>
      </w:r>
      <w:r>
        <w:rPr>
          <w:rFonts w:hint="eastAsia" w:ascii="Times New Roman" w:hAnsi="Times New Roman"/>
          <w:b w:val="0"/>
          <w:color w:val="000000" w:themeColor="text1"/>
          <w:sz w:val="33"/>
          <w:szCs w:val="33"/>
          <w:highlight w:val="none"/>
          <w:lang w:val="en-US" w:eastAsia="zh-CN"/>
          <w14:textFill>
            <w14:solidFill>
              <w14:schemeClr w14:val="tx1"/>
            </w14:solidFill>
          </w14:textFill>
        </w:rPr>
        <w:t>55</w:t>
      </w:r>
      <w:r>
        <w:rPr>
          <w:rFonts w:hint="eastAsia" w:ascii="Times New Roman" w:hAnsi="Times New Roman"/>
          <w:b w:val="0"/>
          <w:bCs/>
          <w:color w:val="000000" w:themeColor="text1"/>
          <w:sz w:val="33"/>
          <w:szCs w:val="33"/>
          <w:highlight w:val="none"/>
          <w14:textFill>
            <w14:solidFill>
              <w14:schemeClr w14:val="tx1"/>
            </w14:solidFill>
          </w14:textFill>
        </w:rPr>
        <w:t>%和</w:t>
      </w:r>
      <w:r>
        <w:rPr>
          <w:rFonts w:hint="eastAsia" w:ascii="Times New Roman" w:hAnsi="Times New Roman"/>
          <w:b w:val="0"/>
          <w:color w:val="000000" w:themeColor="text1"/>
          <w:sz w:val="33"/>
          <w:szCs w:val="33"/>
          <w:highlight w:val="none"/>
          <w:lang w:val="en-US" w:eastAsia="zh-CN"/>
          <w14:textFill>
            <w14:solidFill>
              <w14:schemeClr w14:val="tx1"/>
            </w14:solidFill>
          </w14:textFill>
        </w:rPr>
        <w:t>50</w:t>
      </w:r>
      <w:r>
        <w:rPr>
          <w:rFonts w:hint="eastAsia" w:ascii="Times New Roman" w:hAnsi="Times New Roman"/>
          <w:b w:val="0"/>
          <w:bCs/>
          <w:color w:val="000000" w:themeColor="text1"/>
          <w:sz w:val="33"/>
          <w:szCs w:val="33"/>
          <w:highlight w:val="none"/>
          <w14:textFill>
            <w14:solidFill>
              <w14:schemeClr w14:val="tx1"/>
            </w14:solidFill>
          </w14:textFill>
        </w:rPr>
        <w:t>%。</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农业农村局牵头，</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生态环境局、</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供销社等按职责分工负责</w:t>
      </w:r>
      <w:r>
        <w:rPr>
          <w:rFonts w:hint="eastAsia" w:ascii="Times New Roman" w:hAnsi="Times New Roman"/>
          <w:color w:val="000000" w:themeColor="text1"/>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outlineLvl w:val="1"/>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（五）深入实施农膜回收行动</w:t>
      </w:r>
    </w:p>
    <w:p>
      <w:pPr>
        <w:keepNext w:val="0"/>
        <w:keepLines w:val="0"/>
        <w:pageBreakBefore w:val="0"/>
        <w:widowControl w:val="0"/>
        <w:kinsoku/>
        <w:wordWrap/>
        <w:overflowPunct w:val="0"/>
        <w:topLinePunct/>
        <w:autoSpaceDE/>
        <w:autoSpaceDN/>
        <w:bidi w:val="0"/>
        <w:adjustRightInd/>
        <w:snapToGrid/>
        <w:spacing w:line="590" w:lineRule="exact"/>
        <w:ind w:firstLine="640"/>
        <w:jc w:val="both"/>
        <w:textAlignment w:val="auto"/>
        <w:rPr>
          <w:rFonts w:ascii="Times New Roman" w:hAnsi="Times New Roman"/>
          <w:color w:val="000000" w:themeColor="text1"/>
          <w:sz w:val="33"/>
          <w:szCs w:val="33"/>
          <w:highlight w:val="none"/>
          <w14:textFill>
            <w14:solidFill>
              <w14:schemeClr w14:val="tx1"/>
            </w14:solidFill>
          </w14:textFill>
        </w:rPr>
      </w:pPr>
      <w:r>
        <w:rPr>
          <w:rFonts w:hint="eastAsia" w:ascii="Times New Roman" w:hAnsi="Times New Roman"/>
          <w:b w:val="0"/>
          <w:color w:val="000000" w:themeColor="text1"/>
          <w:sz w:val="33"/>
          <w:szCs w:val="33"/>
          <w:highlight w:val="none"/>
          <w:lang w:eastAsia="zh-CN"/>
          <w14:textFill>
            <w14:solidFill>
              <w14:schemeClr w14:val="tx1"/>
            </w14:solidFill>
          </w14:textFill>
        </w:rPr>
        <w:t>加强</w:t>
      </w:r>
      <w:r>
        <w:rPr>
          <w:rFonts w:hint="eastAsia" w:ascii="Times New Roman" w:hAnsi="Times New Roman"/>
          <w:b w:val="0"/>
          <w:color w:val="000000" w:themeColor="text1"/>
          <w:sz w:val="33"/>
          <w:szCs w:val="33"/>
          <w:highlight w:val="none"/>
          <w14:textFill>
            <w14:solidFill>
              <w14:schemeClr w14:val="tx1"/>
            </w14:solidFill>
          </w14:textFill>
        </w:rPr>
        <w:t>农膜</w:t>
      </w:r>
      <w:r>
        <w:rPr>
          <w:rFonts w:hint="eastAsia" w:ascii="Times New Roman" w:hAnsi="Times New Roman"/>
          <w:b w:val="0"/>
          <w:color w:val="000000" w:themeColor="text1"/>
          <w:sz w:val="33"/>
          <w:szCs w:val="33"/>
          <w:highlight w:val="none"/>
          <w:lang w:eastAsia="zh-CN"/>
          <w14:textFill>
            <w14:solidFill>
              <w14:schemeClr w14:val="tx1"/>
            </w14:solidFill>
          </w14:textFill>
        </w:rPr>
        <w:t>质量市场</w:t>
      </w:r>
      <w:r>
        <w:rPr>
          <w:rFonts w:hint="eastAsia" w:ascii="Times New Roman" w:hAnsi="Times New Roman"/>
          <w:b w:val="0"/>
          <w:color w:val="000000" w:themeColor="text1"/>
          <w:sz w:val="33"/>
          <w:szCs w:val="33"/>
          <w:highlight w:val="none"/>
          <w14:textFill>
            <w14:solidFill>
              <w14:schemeClr w14:val="tx1"/>
            </w14:solidFill>
          </w14:textFill>
        </w:rPr>
        <w:t>监管，鼓励和支持生产、使用可降解农膜，推广加厚高强度地膜。建立健全全链条农膜使用回收体系。持续开展塑料污染治理联合专项行动。常态化、制度化</w:t>
      </w:r>
      <w:r>
        <w:rPr>
          <w:rFonts w:hint="eastAsia"/>
          <w:b w:val="0"/>
          <w:color w:val="000000" w:themeColor="text1"/>
          <w:sz w:val="33"/>
          <w:szCs w:val="33"/>
          <w:highlight w:val="none"/>
          <w:lang w:eastAsia="zh-CN"/>
          <w14:textFill>
            <w14:solidFill>
              <w14:schemeClr w14:val="tx1"/>
            </w14:solidFill>
          </w14:textFill>
        </w:rPr>
        <w:t>开展</w:t>
      </w:r>
      <w:r>
        <w:rPr>
          <w:rFonts w:hint="eastAsia" w:ascii="Times New Roman" w:hAnsi="Times New Roman"/>
          <w:b w:val="0"/>
          <w:color w:val="000000" w:themeColor="text1"/>
          <w:sz w:val="33"/>
          <w:szCs w:val="33"/>
          <w:highlight w:val="none"/>
          <w14:textFill>
            <w14:solidFill>
              <w14:schemeClr w14:val="tx1"/>
            </w14:solidFill>
          </w14:textFill>
        </w:rPr>
        <w:t>农田地膜残留污染监测评估。到2025年，全市农膜回收利用率达到</w:t>
      </w:r>
      <w:r>
        <w:rPr>
          <w:rFonts w:hint="eastAsia" w:ascii="Times New Roman" w:hAnsi="Times New Roman"/>
          <w:b w:val="0"/>
          <w:color w:val="000000" w:themeColor="text1"/>
          <w:sz w:val="33"/>
          <w:szCs w:val="33"/>
          <w:highlight w:val="none"/>
          <w:lang w:val="en-US" w:eastAsia="zh-CN"/>
          <w14:textFill>
            <w14:solidFill>
              <w14:schemeClr w14:val="tx1"/>
            </w14:solidFill>
          </w14:textFill>
        </w:rPr>
        <w:t>85</w:t>
      </w:r>
      <w:r>
        <w:rPr>
          <w:rFonts w:hint="eastAsia" w:ascii="Times New Roman" w:hAnsi="Times New Roman"/>
          <w:b w:val="0"/>
          <w:color w:val="000000" w:themeColor="text1"/>
          <w:sz w:val="33"/>
          <w:szCs w:val="33"/>
          <w:highlight w:val="none"/>
          <w14:textFill>
            <w14:solidFill>
              <w14:schemeClr w14:val="tx1"/>
            </w14:solidFill>
          </w14:textFill>
        </w:rPr>
        <w:t>%以上，农田“白色污染”得到有效防控。</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农业农村局牵头，</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生态环境局、</w:t>
      </w:r>
      <w:r>
        <w:rPr>
          <w:rFonts w:hint="eastAsia" w:ascii="Times New Roman" w:hAnsi="Times New Roman"/>
          <w:color w:val="000000" w:themeColor="text1"/>
          <w:sz w:val="33"/>
          <w:szCs w:val="33"/>
          <w:highlight w:val="none"/>
          <w:lang w:eastAsia="zh-CN"/>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市场监管局、</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供销社等按职责分工负责</w:t>
      </w:r>
      <w:r>
        <w:rPr>
          <w:rFonts w:hint="eastAsia" w:ascii="Times New Roman" w:hAnsi="Times New Roman"/>
          <w:color w:val="000000" w:themeColor="text1"/>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outlineLvl w:val="1"/>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（六）加强养殖业污染防治</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ascii="Times New Roman" w:hAnsi="Times New Roman"/>
          <w:b w:val="0"/>
          <w:color w:val="000000" w:themeColor="text1"/>
          <w:sz w:val="33"/>
          <w:szCs w:val="33"/>
          <w:highlight w:val="none"/>
          <w14:textFill>
            <w14:solidFill>
              <w14:schemeClr w14:val="tx1"/>
            </w14:solidFill>
          </w14:textFill>
        </w:rPr>
      </w:pPr>
      <w:r>
        <w:rPr>
          <w:rFonts w:hint="eastAsia" w:ascii="Times New Roman" w:hAnsi="Times New Roman"/>
          <w:color w:val="000000" w:themeColor="text1"/>
          <w:sz w:val="33"/>
          <w:szCs w:val="33"/>
          <w:highlight w:val="none"/>
          <w14:textFill>
            <w14:solidFill>
              <w14:schemeClr w14:val="tx1"/>
            </w14:solidFill>
          </w14:textFill>
        </w:rPr>
        <w:t>稳步推进畜禽粪污资源化利用。</w:t>
      </w:r>
      <w:r>
        <w:rPr>
          <w:rFonts w:hint="eastAsia" w:ascii="Times New Roman" w:hAnsi="Times New Roman"/>
          <w:b w:val="0"/>
          <w:bCs/>
          <w:color w:val="000000" w:themeColor="text1"/>
          <w:sz w:val="33"/>
          <w:szCs w:val="33"/>
          <w:highlight w:val="none"/>
          <w14:textFill>
            <w14:solidFill>
              <w14:schemeClr w14:val="tx1"/>
            </w14:solidFill>
          </w14:textFill>
        </w:rPr>
        <w:t>根据丘陵、山区等不同地区种植业规模，结合土壤类型和作物种类，合理测算土地承载力，以地定畜、以种定养，动态调控区域畜禽养殖规模，实现种养结合、种养循环。因地制宜推动粪肥就近就地还田，畅通粪肥还田渠道，狠抓畜禽粪肥还田利用，加强粪肥还田管理，提高粪肥施用效率，支持绿色种养循环农业试点项目。</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w:t>
      </w:r>
      <w:r>
        <w:rPr>
          <w:rFonts w:ascii="Times New Roman" w:hAnsi="Times New Roman"/>
          <w:color w:val="000000" w:themeColor="text1"/>
          <w:spacing w:val="-6"/>
          <w:sz w:val="33"/>
          <w:szCs w:val="33"/>
          <w:highlight w:val="none"/>
          <w14:textFill>
            <w14:solidFill>
              <w14:schemeClr w14:val="tx1"/>
            </w14:solidFill>
          </w14:textFill>
        </w:rPr>
        <w:t>业农村局牵头，</w:t>
      </w:r>
      <w:r>
        <w:rPr>
          <w:rFonts w:hint="default"/>
          <w:color w:val="000000" w:themeColor="text1"/>
          <w:spacing w:val="-6"/>
          <w:sz w:val="33"/>
          <w:szCs w:val="33"/>
          <w:highlight w:val="none"/>
          <w:lang w:val="en"/>
          <w14:textFill>
            <w14:solidFill>
              <w14:schemeClr w14:val="tx1"/>
            </w14:solidFill>
          </w14:textFill>
        </w:rPr>
        <w:t>市发展改革局</w:t>
      </w:r>
      <w:r>
        <w:rPr>
          <w:rFonts w:ascii="Times New Roman" w:hAnsi="Times New Roman"/>
          <w:color w:val="000000" w:themeColor="text1"/>
          <w:spacing w:val="-6"/>
          <w:sz w:val="33"/>
          <w:szCs w:val="33"/>
          <w:highlight w:val="none"/>
          <w14:textFill>
            <w14:solidFill>
              <w14:schemeClr w14:val="tx1"/>
            </w14:solidFill>
          </w14:textFill>
        </w:rPr>
        <w:t>、</w:t>
      </w:r>
      <w:r>
        <w:rPr>
          <w:rFonts w:hint="eastAsia" w:ascii="Times New Roman" w:hAnsi="Times New Roman"/>
          <w:color w:val="000000" w:themeColor="text1"/>
          <w:spacing w:val="-6"/>
          <w:sz w:val="33"/>
          <w:szCs w:val="33"/>
          <w:highlight w:val="none"/>
          <w14:textFill>
            <w14:solidFill>
              <w14:schemeClr w14:val="tx1"/>
            </w14:solidFill>
          </w14:textFill>
        </w:rPr>
        <w:t>市</w:t>
      </w:r>
      <w:r>
        <w:rPr>
          <w:rFonts w:ascii="Times New Roman" w:hAnsi="Times New Roman"/>
          <w:color w:val="000000" w:themeColor="text1"/>
          <w:spacing w:val="-6"/>
          <w:sz w:val="33"/>
          <w:szCs w:val="33"/>
          <w:highlight w:val="none"/>
          <w14:textFill>
            <w14:solidFill>
              <w14:schemeClr w14:val="tx1"/>
            </w14:solidFill>
          </w14:textFill>
        </w:rPr>
        <w:t>生态环境局等按职责分工负责</w:t>
      </w:r>
      <w:r>
        <w:rPr>
          <w:rFonts w:hint="eastAsia" w:ascii="Times New Roman" w:hAnsi="Times New Roman"/>
          <w:color w:val="000000" w:themeColor="text1"/>
          <w:spacing w:val="-6"/>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ascii="Times New Roman" w:hAnsi="Times New Roman"/>
          <w:b w:val="0"/>
          <w:bCs/>
          <w:color w:val="000000" w:themeColor="text1"/>
          <w:sz w:val="33"/>
          <w:szCs w:val="33"/>
          <w:highlight w:val="none"/>
          <w14:textFill>
            <w14:solidFill>
              <w14:schemeClr w14:val="tx1"/>
            </w14:solidFill>
          </w14:textFill>
        </w:rPr>
      </w:pPr>
      <w:r>
        <w:rPr>
          <w:rFonts w:hint="eastAsia" w:ascii="Times New Roman" w:hAnsi="Times New Roman"/>
          <w:color w:val="000000" w:themeColor="text1"/>
          <w:sz w:val="33"/>
          <w:szCs w:val="33"/>
          <w:highlight w:val="none"/>
          <w14:textFill>
            <w14:solidFill>
              <w14:schemeClr w14:val="tx1"/>
            </w14:solidFill>
          </w14:textFill>
        </w:rPr>
        <w:t>提档升级畜禽粪污处理设施设备。</w:t>
      </w:r>
      <w:r>
        <w:rPr>
          <w:rFonts w:hint="eastAsia" w:ascii="Times New Roman" w:hAnsi="Times New Roman"/>
          <w:b w:val="0"/>
          <w:bCs/>
          <w:color w:val="000000" w:themeColor="text1"/>
          <w:sz w:val="33"/>
          <w:szCs w:val="33"/>
          <w:highlight w:val="none"/>
          <w14:textFill>
            <w14:solidFill>
              <w14:schemeClr w14:val="tx1"/>
            </w14:solidFill>
          </w14:textFill>
        </w:rPr>
        <w:t>畜禽规模养殖场（小区）应全面配套或更新维护畜禽粪污综合利用和无害化处理设施设备，确保正常运行、定期更新维护，严控畜禽养殖污染排放。</w:t>
      </w:r>
      <w:r>
        <w:rPr>
          <w:rFonts w:hint="eastAsia" w:ascii="Times New Roman" w:hAnsi="Times New Roman"/>
          <w:b w:val="0"/>
          <w:color w:val="000000" w:themeColor="text1"/>
          <w:sz w:val="33"/>
          <w:szCs w:val="33"/>
          <w:highlight w:val="none"/>
          <w14:textFill>
            <w14:solidFill>
              <w14:schemeClr w14:val="tx1"/>
            </w14:solidFill>
          </w14:textFill>
        </w:rPr>
        <w:t>规模以下畜禽养殖场（户）应尽快补齐粪污治理短板，以“两分三防”标准（雨污分流、干湿分离，防雨、防渗、防溢流）新建或改造粪污贮存设施，优化清粪方式，保持养殖场区内外干净、整洁。在散养相对密集区域，探索建立畜禽粪污社会化、专业化、市场化管理模式和运维方式。</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农业农村局牵头，</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生态环境局等按职责分工负责</w:t>
      </w:r>
      <w:r>
        <w:rPr>
          <w:rFonts w:hint="eastAsia" w:ascii="Times New Roman" w:hAnsi="Times New Roman"/>
          <w:color w:val="000000" w:themeColor="text1"/>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ascii="Times New Roman" w:hAnsi="Times New Roman"/>
          <w:b w:val="0"/>
          <w:bCs/>
          <w:color w:val="000000" w:themeColor="text1"/>
          <w:sz w:val="33"/>
          <w:szCs w:val="33"/>
          <w:highlight w:val="none"/>
          <w14:textFill>
            <w14:solidFill>
              <w14:schemeClr w14:val="tx1"/>
            </w14:solidFill>
          </w14:textFill>
        </w:rPr>
      </w:pPr>
      <w:r>
        <w:rPr>
          <w:rFonts w:hint="eastAsia" w:ascii="Times New Roman" w:hAnsi="Times New Roman"/>
          <w:color w:val="000000" w:themeColor="text1"/>
          <w:sz w:val="33"/>
          <w:szCs w:val="33"/>
          <w:highlight w:val="none"/>
          <w14:textFill>
            <w14:solidFill>
              <w14:schemeClr w14:val="tx1"/>
            </w14:solidFill>
          </w14:textFill>
        </w:rPr>
        <w:t>切实提高畜禽污染防治监管水平。</w:t>
      </w:r>
      <w:r>
        <w:rPr>
          <w:rFonts w:hint="eastAsia" w:ascii="Times New Roman" w:hAnsi="Times New Roman"/>
          <w:b w:val="0"/>
          <w:color w:val="000000" w:themeColor="text1"/>
          <w:sz w:val="33"/>
          <w:szCs w:val="33"/>
          <w:highlight w:val="none"/>
          <w14:textFill>
            <w14:solidFill>
              <w14:schemeClr w14:val="tx1"/>
            </w14:solidFill>
          </w14:textFill>
        </w:rPr>
        <w:t>将畜禽规模养殖场（小区）统一纳入重点污染源管理和全国养殖场直联直报信息系统，依法执行环评和排污许可制度，对畜禽粪污资源化利用计划、台账和排污许可证执行报告进行抽查。加强养殖环节巡查监管，加大环境监管执法力度，重点对粪污处理设施设备配套不到位、粪肥超量过量施用、无证或不按证排污、粪污臭气污染等环境违规违法行为进行查处，建立问题清单，明确整改目标，督促责任主体限期整改到位。</w:t>
      </w:r>
      <w:r>
        <w:rPr>
          <w:rFonts w:hint="eastAsia" w:ascii="Times New Roman" w:hAnsi="Times New Roman"/>
          <w:b w:val="0"/>
          <w:color w:val="000000" w:themeColor="text1"/>
          <w:sz w:val="33"/>
          <w:szCs w:val="33"/>
          <w:highlight w:val="none"/>
          <w:lang w:val="en-US" w:eastAsia="zh-CN"/>
          <w14:textFill>
            <w14:solidFill>
              <w14:schemeClr w14:val="tx1"/>
            </w14:solidFill>
          </w14:textFill>
        </w:rPr>
        <w:t>2023年6月底前</w:t>
      </w:r>
      <w:r>
        <w:rPr>
          <w:rFonts w:hint="eastAsia" w:ascii="Times New Roman" w:hAnsi="Times New Roman"/>
          <w:b w:val="0"/>
          <w:color w:val="000000" w:themeColor="text1"/>
          <w:sz w:val="33"/>
          <w:szCs w:val="33"/>
          <w:highlight w:val="none"/>
          <w:lang w:eastAsia="zh-CN"/>
          <w14:textFill>
            <w14:solidFill>
              <w14:schemeClr w14:val="tx1"/>
            </w14:solidFill>
          </w14:textFill>
        </w:rPr>
        <w:t>完成</w:t>
      </w:r>
      <w:r>
        <w:rPr>
          <w:rFonts w:hint="eastAsia"/>
          <w:b w:val="0"/>
          <w:color w:val="000000" w:themeColor="text1"/>
          <w:sz w:val="33"/>
          <w:szCs w:val="33"/>
          <w:highlight w:val="none"/>
          <w:lang w:eastAsia="zh-CN"/>
          <w14:textFill>
            <w14:solidFill>
              <w14:schemeClr w14:val="tx1"/>
            </w14:solidFill>
          </w14:textFill>
        </w:rPr>
        <w:t>《</w:t>
      </w:r>
      <w:r>
        <w:rPr>
          <w:rFonts w:hint="eastAsia" w:ascii="Times New Roman" w:hAnsi="Times New Roman"/>
          <w:b w:val="0"/>
          <w:color w:val="000000" w:themeColor="text1"/>
          <w:sz w:val="33"/>
          <w:szCs w:val="33"/>
          <w:highlight w:val="none"/>
          <w:lang w:eastAsia="zh-CN"/>
          <w14:textFill>
            <w14:solidFill>
              <w14:schemeClr w14:val="tx1"/>
            </w14:solidFill>
          </w14:textFill>
        </w:rPr>
        <w:t>华蓥市</w:t>
      </w:r>
      <w:r>
        <w:rPr>
          <w:rFonts w:hint="eastAsia" w:ascii="Times New Roman" w:hAnsi="Times New Roman"/>
          <w:b w:val="0"/>
          <w:color w:val="000000" w:themeColor="text1"/>
          <w:sz w:val="33"/>
          <w:szCs w:val="33"/>
          <w:highlight w:val="none"/>
          <w14:textFill>
            <w14:solidFill>
              <w14:schemeClr w14:val="tx1"/>
            </w14:solidFill>
          </w14:textFill>
        </w:rPr>
        <w:t>畜禽养殖污染防治规划</w:t>
      </w:r>
      <w:r>
        <w:rPr>
          <w:rFonts w:hint="eastAsia"/>
          <w:b w:val="0"/>
          <w:color w:val="000000" w:themeColor="text1"/>
          <w:sz w:val="33"/>
          <w:szCs w:val="33"/>
          <w:highlight w:val="none"/>
          <w:lang w:eastAsia="zh-CN"/>
          <w14:textFill>
            <w14:solidFill>
              <w14:schemeClr w14:val="tx1"/>
            </w14:solidFill>
          </w14:textFill>
        </w:rPr>
        <w:t>》</w:t>
      </w:r>
      <w:r>
        <w:rPr>
          <w:rFonts w:hint="eastAsia" w:ascii="Times New Roman" w:hAnsi="Times New Roman"/>
          <w:b w:val="0"/>
          <w:color w:val="000000" w:themeColor="text1"/>
          <w:sz w:val="33"/>
          <w:szCs w:val="33"/>
          <w:highlight w:val="none"/>
          <w14:textFill>
            <w14:solidFill>
              <w14:schemeClr w14:val="tx1"/>
            </w14:solidFill>
          </w14:textFill>
        </w:rPr>
        <w:t>编制。</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生态环境局牵头，</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农业农村局等按职责分工负责</w:t>
      </w:r>
      <w:r>
        <w:rPr>
          <w:rFonts w:hint="eastAsia" w:ascii="Times New Roman" w:hAnsi="Times New Roman"/>
          <w:color w:val="000000" w:themeColor="text1"/>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rPr>
          <w:rFonts w:ascii="Times New Roman" w:hAnsi="Times New Roman"/>
          <w:b w:val="0"/>
          <w:color w:val="000000" w:themeColor="text1"/>
          <w:sz w:val="33"/>
          <w:szCs w:val="33"/>
          <w:highlight w:val="none"/>
          <w14:textFill>
            <w14:solidFill>
              <w14:schemeClr w14:val="tx1"/>
            </w14:solidFill>
          </w14:textFill>
        </w:rPr>
      </w:pPr>
      <w:r>
        <w:rPr>
          <w:rFonts w:hint="eastAsia" w:ascii="Times New Roman" w:hAnsi="Times New Roman"/>
          <w:color w:val="000000" w:themeColor="text1"/>
          <w:sz w:val="33"/>
          <w:szCs w:val="33"/>
          <w:highlight w:val="none"/>
          <w14:textFill>
            <w14:solidFill>
              <w14:schemeClr w14:val="tx1"/>
            </w14:solidFill>
          </w14:textFill>
        </w:rPr>
        <w:t>积极推行水产绿色健康养殖。</w:t>
      </w:r>
      <w:r>
        <w:rPr>
          <w:rFonts w:hint="eastAsia" w:ascii="Times New Roman" w:hAnsi="Times New Roman"/>
          <w:b w:val="0"/>
          <w:bCs/>
          <w:color w:val="000000" w:themeColor="text1"/>
          <w:sz w:val="33"/>
          <w:szCs w:val="33"/>
          <w:highlight w:val="none"/>
          <w14:textFill>
            <w14:solidFill>
              <w14:schemeClr w14:val="tx1"/>
            </w14:solidFill>
          </w14:textFill>
        </w:rPr>
        <w:t>推广池塘健康养殖、稻渔综合种养、水库生态养殖、流水养殖、设施渔业及循环水养殖等健康养殖模式，助力水生态环境修复。引导鼓励符合条件的水产养殖生产经营单位</w:t>
      </w:r>
      <w:r>
        <w:rPr>
          <w:rFonts w:hint="eastAsia" w:ascii="Times New Roman" w:hAnsi="Times New Roman"/>
          <w:b w:val="0"/>
          <w:bCs/>
          <w:color w:val="000000" w:themeColor="text1"/>
          <w:sz w:val="33"/>
          <w:szCs w:val="33"/>
          <w:highlight w:val="none"/>
          <w:lang w:eastAsia="zh-CN"/>
          <w14:textFill>
            <w14:solidFill>
              <w14:schemeClr w14:val="tx1"/>
            </w14:solidFill>
          </w14:textFill>
        </w:rPr>
        <w:t>等</w:t>
      </w:r>
      <w:r>
        <w:rPr>
          <w:rFonts w:hint="eastAsia" w:ascii="Times New Roman" w:hAnsi="Times New Roman"/>
          <w:b w:val="0"/>
          <w:bCs/>
          <w:color w:val="000000" w:themeColor="text1"/>
          <w:sz w:val="33"/>
          <w:szCs w:val="33"/>
          <w:highlight w:val="none"/>
          <w14:textFill>
            <w14:solidFill>
              <w14:schemeClr w14:val="tx1"/>
            </w14:solidFill>
          </w14:textFill>
        </w:rPr>
        <w:t>开展国家级水产健康养殖和生态养殖示范区创建，</w:t>
      </w:r>
      <w:r>
        <w:rPr>
          <w:rFonts w:hint="eastAsia" w:ascii="Times New Roman" w:hAnsi="Times New Roman"/>
          <w:b w:val="0"/>
          <w:color w:val="000000" w:themeColor="text1"/>
          <w:sz w:val="33"/>
          <w:szCs w:val="33"/>
          <w:highlight w:val="none"/>
          <w14:textFill>
            <w14:solidFill>
              <w14:schemeClr w14:val="tx1"/>
            </w14:solidFill>
          </w14:textFill>
        </w:rPr>
        <w:t>开展渔业绿色循环发展试点，</w:t>
      </w:r>
      <w:r>
        <w:rPr>
          <w:rFonts w:hint="eastAsia" w:ascii="Times New Roman" w:hAnsi="Times New Roman"/>
          <w:b w:val="0"/>
          <w:bCs/>
          <w:color w:val="000000" w:themeColor="text1"/>
          <w:sz w:val="33"/>
          <w:szCs w:val="33"/>
          <w:highlight w:val="none"/>
          <w14:textFill>
            <w14:solidFill>
              <w14:schemeClr w14:val="tx1"/>
            </w14:solidFill>
          </w14:textFill>
        </w:rPr>
        <w:t>以点带面促进全</w:t>
      </w:r>
      <w:r>
        <w:rPr>
          <w:rFonts w:hint="eastAsia" w:ascii="Times New Roman" w:hAnsi="Times New Roman"/>
          <w:b w:val="0"/>
          <w:bCs/>
          <w:color w:val="000000" w:themeColor="text1"/>
          <w:sz w:val="33"/>
          <w:szCs w:val="33"/>
          <w:highlight w:val="none"/>
          <w:lang w:eastAsia="zh-CN"/>
          <w14:textFill>
            <w14:solidFill>
              <w14:schemeClr w14:val="tx1"/>
            </w14:solidFill>
          </w14:textFill>
        </w:rPr>
        <w:t>市</w:t>
      </w:r>
      <w:r>
        <w:rPr>
          <w:rFonts w:hint="eastAsia" w:ascii="Times New Roman" w:hAnsi="Times New Roman"/>
          <w:b w:val="0"/>
          <w:bCs/>
          <w:color w:val="000000" w:themeColor="text1"/>
          <w:sz w:val="33"/>
          <w:szCs w:val="33"/>
          <w:highlight w:val="none"/>
          <w14:textFill>
            <w14:solidFill>
              <w14:schemeClr w14:val="tx1"/>
            </w14:solidFill>
          </w14:textFill>
        </w:rPr>
        <w:t>水产健康养殖。</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农业农村局</w:t>
      </w:r>
      <w:r>
        <w:rPr>
          <w:rFonts w:hint="eastAsia"/>
          <w:color w:val="000000" w:themeColor="text1"/>
          <w:sz w:val="33"/>
          <w:szCs w:val="33"/>
          <w:highlight w:val="none"/>
          <w:lang w:eastAsia="zh-CN"/>
          <w14:textFill>
            <w14:solidFill>
              <w14:schemeClr w14:val="tx1"/>
            </w14:solidFill>
          </w14:textFill>
        </w:rPr>
        <w:t>牵头</w:t>
      </w:r>
      <w:r>
        <w:rPr>
          <w:rFonts w:hint="eastAsia" w:ascii="Times New Roman" w:hAnsi="Times New Roman"/>
          <w:color w:val="000000" w:themeColor="text1"/>
          <w:sz w:val="33"/>
          <w:szCs w:val="33"/>
          <w:highlight w:val="none"/>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90" w:lineRule="exact"/>
        <w:ind w:firstLine="640"/>
        <w:jc w:val="both"/>
        <w:textAlignment w:val="auto"/>
        <w:outlineLvl w:val="0"/>
        <w:rPr>
          <w:rFonts w:hint="eastAsia" w:ascii="Times New Roman" w:hAnsi="Times New Roman"/>
          <w:color w:val="000000" w:themeColor="text1"/>
          <w:sz w:val="33"/>
          <w:szCs w:val="33"/>
          <w:highlight w:val="none"/>
          <w14:textFill>
            <w14:solidFill>
              <w14:schemeClr w14:val="tx1"/>
            </w14:solidFill>
          </w14:textFill>
        </w:rPr>
      </w:pPr>
      <w:r>
        <w:rPr>
          <w:rFonts w:hint="eastAsia" w:ascii="Times New Roman" w:hAnsi="Times New Roman"/>
          <w:color w:val="000000" w:themeColor="text1"/>
          <w:sz w:val="33"/>
          <w:szCs w:val="33"/>
          <w:highlight w:val="none"/>
          <w14:textFill>
            <w14:solidFill>
              <w14:schemeClr w14:val="tx1"/>
            </w14:solidFill>
          </w14:textFill>
        </w:rPr>
        <w:t>全面开展水产</w:t>
      </w:r>
      <w:r>
        <w:rPr>
          <w:rFonts w:hint="eastAsia" w:ascii="Times New Roman" w:hAnsi="Times New Roman"/>
          <w:color w:val="000000" w:themeColor="text1"/>
          <w:sz w:val="33"/>
          <w:szCs w:val="33"/>
          <w:highlight w:val="none"/>
          <w:lang w:eastAsia="zh-CN"/>
          <w14:textFill>
            <w14:solidFill>
              <w14:schemeClr w14:val="tx1"/>
            </w14:solidFill>
          </w14:textFill>
        </w:rPr>
        <w:t>养</w:t>
      </w:r>
      <w:r>
        <w:rPr>
          <w:rFonts w:hint="eastAsia" w:ascii="Times New Roman" w:hAnsi="Times New Roman"/>
          <w:color w:val="000000" w:themeColor="text1"/>
          <w:sz w:val="33"/>
          <w:szCs w:val="33"/>
          <w:highlight w:val="none"/>
          <w14:textFill>
            <w14:solidFill>
              <w14:schemeClr w14:val="tx1"/>
            </w14:solidFill>
          </w14:textFill>
        </w:rPr>
        <w:t>殖尾水治理与监管。加快推进水产养殖节水减排，以规模水产养殖、连片池塘尾水集中处理模式为重点，实施复合人工湿地、“三池两坝”、池塘底排污、工厂化循环水等标准化改造和尾水治理，促进渔业绿色循环发展。加强渔政执法和养殖监管，以渠江流域为重点，规范河流、湖泊、水库等天然水域的水产养殖行为，依法依规开展养殖水域滩涂发证登记，严厉查处非法侵占养殖水域滩涂行为，坚决整治无证和违规养殖现象。（市农业农村局</w:t>
      </w:r>
      <w:r>
        <w:rPr>
          <w:rFonts w:hint="eastAsia" w:ascii="Times New Roman" w:hAnsi="Times New Roman"/>
          <w:color w:val="000000" w:themeColor="text1"/>
          <w:sz w:val="33"/>
          <w:szCs w:val="33"/>
          <w:highlight w:val="none"/>
          <w:lang w:eastAsia="zh-CN"/>
          <w14:textFill>
            <w14:solidFill>
              <w14:schemeClr w14:val="tx1"/>
            </w14:solidFill>
          </w14:textFill>
        </w:rPr>
        <w:t>牵头，</w:t>
      </w:r>
      <w:r>
        <w:rPr>
          <w:rFonts w:hint="eastAsia" w:ascii="Times New Roman" w:hAnsi="Times New Roman"/>
          <w:color w:val="000000" w:themeColor="text1"/>
          <w:sz w:val="33"/>
          <w:szCs w:val="33"/>
          <w:highlight w:val="none"/>
          <w14:textFill>
            <w14:solidFill>
              <w14:schemeClr w14:val="tx1"/>
            </w14:solidFill>
          </w14:textFill>
        </w:rPr>
        <w:t>市生态环境局等按职责分工负责）</w:t>
      </w:r>
    </w:p>
    <w:p>
      <w:pPr>
        <w:keepNext w:val="0"/>
        <w:keepLines w:val="0"/>
        <w:pageBreakBefore w:val="0"/>
        <w:widowControl w:val="0"/>
        <w:kinsoku/>
        <w:wordWrap/>
        <w:overflowPunct w:val="0"/>
        <w:topLinePunct/>
        <w:autoSpaceDE/>
        <w:autoSpaceDN/>
        <w:bidi w:val="0"/>
        <w:adjustRightInd/>
        <w:snapToGrid/>
        <w:spacing w:line="590" w:lineRule="exact"/>
        <w:ind w:firstLine="640"/>
        <w:jc w:val="both"/>
        <w:textAlignment w:val="auto"/>
        <w:outlineLvl w:val="0"/>
        <w:rPr>
          <w:rFonts w:hint="eastAsia" w:ascii="方正黑体_GBK" w:hAnsi="方正黑体_GBK" w:eastAsia="方正黑体_GBK" w:cs="方正黑体_GBK"/>
          <w:b w:val="0"/>
          <w:color w:val="000000" w:themeColor="text1"/>
          <w:sz w:val="33"/>
          <w:szCs w:val="33"/>
          <w:highlight w:val="none"/>
          <w14:textFill>
            <w14:solidFill>
              <w14:schemeClr w14:val="tx1"/>
            </w14:solidFill>
          </w14:textFill>
        </w:rPr>
      </w:pPr>
      <w:r>
        <w:rPr>
          <w:rFonts w:hint="eastAsia" w:ascii="方正黑体_GBK" w:hAnsi="方正黑体_GBK" w:eastAsia="方正黑体_GBK" w:cs="方正黑体_GBK"/>
          <w:b w:val="0"/>
          <w:color w:val="000000" w:themeColor="text1"/>
          <w:sz w:val="33"/>
          <w:szCs w:val="33"/>
          <w:highlight w:val="none"/>
          <w14:textFill>
            <w14:solidFill>
              <w14:schemeClr w14:val="tx1"/>
            </w14:solidFill>
          </w14:textFill>
        </w:rPr>
        <w:t>三、保障措施</w:t>
      </w:r>
    </w:p>
    <w:p>
      <w:pPr>
        <w:keepNext w:val="0"/>
        <w:keepLines w:val="0"/>
        <w:pageBreakBefore w:val="0"/>
        <w:widowControl w:val="0"/>
        <w:kinsoku/>
        <w:wordWrap/>
        <w:overflowPunct w:val="0"/>
        <w:topLinePunct/>
        <w:autoSpaceDE/>
        <w:autoSpaceDN/>
        <w:bidi w:val="0"/>
        <w:adjustRightInd/>
        <w:snapToGrid/>
        <w:spacing w:line="590" w:lineRule="exact"/>
        <w:ind w:firstLine="643"/>
        <w:jc w:val="both"/>
        <w:textAlignment w:val="auto"/>
        <w:outlineLvl w:val="1"/>
        <w:rPr>
          <w:rFonts w:hint="eastAsia" w:ascii="Times New Roman" w:hAnsi="Times New Roman" w:eastAsia="方正仿宋_GBK"/>
          <w:b w:val="0"/>
          <w:color w:val="000000" w:themeColor="text1"/>
          <w:sz w:val="33"/>
          <w:szCs w:val="33"/>
          <w:highlight w:val="none"/>
          <w:lang w:eastAsia="zh-CN"/>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（一）加强组织领导。</w:t>
      </w:r>
      <w:r>
        <w:rPr>
          <w:rFonts w:hint="eastAsia" w:ascii="Times New Roman" w:hAnsi="Times New Roman"/>
          <w:b w:val="0"/>
          <w:color w:val="000000" w:themeColor="text1"/>
          <w:sz w:val="33"/>
          <w:szCs w:val="33"/>
          <w:highlight w:val="none"/>
          <w14:textFill>
            <w14:solidFill>
              <w14:schemeClr w14:val="tx1"/>
            </w14:solidFill>
          </w14:textFill>
        </w:rPr>
        <w:t>贯彻落实中央统筹、省负总责、市总牵头、县落实的工作推进机制，强化“党政同责”“一岗双责”。</w:t>
      </w:r>
      <w:r>
        <w:rPr>
          <w:rFonts w:hint="eastAsia" w:ascii="Times New Roman" w:hAnsi="Times New Roman"/>
          <w:b w:val="0"/>
          <w:color w:val="000000" w:themeColor="text1"/>
          <w:sz w:val="33"/>
          <w:szCs w:val="33"/>
          <w:highlight w:val="none"/>
          <w:lang w:eastAsia="zh-CN"/>
          <w14:textFill>
            <w14:solidFill>
              <w14:schemeClr w14:val="tx1"/>
            </w14:solidFill>
          </w14:textFill>
        </w:rPr>
        <w:t>市级相关部门</w:t>
      </w:r>
      <w:r>
        <w:rPr>
          <w:rFonts w:hint="eastAsia"/>
          <w:b w:val="0"/>
          <w:color w:val="000000" w:themeColor="text1"/>
          <w:sz w:val="33"/>
          <w:szCs w:val="33"/>
          <w:highlight w:val="none"/>
          <w:lang w:eastAsia="zh-CN"/>
          <w14:textFill>
            <w14:solidFill>
              <w14:schemeClr w14:val="tx1"/>
            </w14:solidFill>
          </w14:textFill>
        </w:rPr>
        <w:t>、</w:t>
      </w:r>
      <w:r>
        <w:rPr>
          <w:rFonts w:hint="default"/>
          <w:b w:val="0"/>
          <w:color w:val="000000" w:themeColor="text1"/>
          <w:sz w:val="33"/>
          <w:szCs w:val="33"/>
          <w:highlight w:val="none"/>
          <w:lang w:val="en" w:eastAsia="zh-CN"/>
          <w14:textFill>
            <w14:solidFill>
              <w14:schemeClr w14:val="tx1"/>
            </w14:solidFill>
          </w14:textFill>
        </w:rPr>
        <w:t>各乡镇（街道）</w:t>
      </w:r>
      <w:r>
        <w:rPr>
          <w:rFonts w:hint="eastAsia" w:ascii="Times New Roman" w:hAnsi="Times New Roman"/>
          <w:b w:val="0"/>
          <w:color w:val="000000" w:themeColor="text1"/>
          <w:sz w:val="33"/>
          <w:szCs w:val="33"/>
          <w:highlight w:val="none"/>
          <w:lang w:eastAsia="zh-CN"/>
          <w14:textFill>
            <w14:solidFill>
              <w14:schemeClr w14:val="tx1"/>
            </w14:solidFill>
          </w14:textFill>
        </w:rPr>
        <w:t>做好上下衔接，加强统筹协调</w:t>
      </w:r>
      <w:r>
        <w:rPr>
          <w:rFonts w:hint="eastAsia"/>
          <w:b w:val="0"/>
          <w:color w:val="000000" w:themeColor="text1"/>
          <w:sz w:val="33"/>
          <w:szCs w:val="33"/>
          <w:highlight w:val="none"/>
          <w:lang w:eastAsia="zh-CN"/>
          <w14:textFill>
            <w14:solidFill>
              <w14:schemeClr w14:val="tx1"/>
            </w14:solidFill>
          </w14:textFill>
        </w:rPr>
        <w:t>和</w:t>
      </w:r>
      <w:r>
        <w:rPr>
          <w:rFonts w:hint="eastAsia" w:ascii="Times New Roman" w:hAnsi="Times New Roman"/>
          <w:b w:val="0"/>
          <w:color w:val="000000" w:themeColor="text1"/>
          <w:sz w:val="33"/>
          <w:szCs w:val="33"/>
          <w:highlight w:val="none"/>
          <w:lang w:eastAsia="zh-CN"/>
          <w14:textFill>
            <w14:solidFill>
              <w14:schemeClr w14:val="tx1"/>
            </w14:solidFill>
          </w14:textFill>
        </w:rPr>
        <w:t>督导监管，根据职责分工具体落实目标任务，明确责任，推进方案实施。</w:t>
      </w:r>
      <w:r>
        <w:rPr>
          <w:rFonts w:hint="default"/>
          <w:b w:val="0"/>
          <w:color w:val="000000" w:themeColor="text1"/>
          <w:sz w:val="33"/>
          <w:szCs w:val="33"/>
          <w:highlight w:val="none"/>
          <w:lang w:val="en" w:eastAsia="zh-CN"/>
          <w14:textFill>
            <w14:solidFill>
              <w14:schemeClr w14:val="tx1"/>
            </w14:solidFill>
          </w14:textFill>
        </w:rPr>
        <w:t>市发展改革局</w:t>
      </w:r>
      <w:r>
        <w:rPr>
          <w:rFonts w:hint="eastAsia" w:ascii="Times New Roman" w:hAnsi="Times New Roman"/>
          <w:b w:val="0"/>
          <w:color w:val="000000" w:themeColor="text1"/>
          <w:sz w:val="33"/>
          <w:szCs w:val="33"/>
          <w:highlight w:val="none"/>
          <w:lang w:eastAsia="zh-CN"/>
          <w14:textFill>
            <w14:solidFill>
              <w14:schemeClr w14:val="tx1"/>
            </w14:solidFill>
          </w14:textFill>
        </w:rPr>
        <w:t>、市财政局</w:t>
      </w:r>
      <w:r>
        <w:rPr>
          <w:rFonts w:hint="eastAsia"/>
          <w:b w:val="0"/>
          <w:color w:val="000000" w:themeColor="text1"/>
          <w:sz w:val="33"/>
          <w:szCs w:val="33"/>
          <w:highlight w:val="none"/>
          <w:lang w:eastAsia="zh-CN"/>
          <w14:textFill>
            <w14:solidFill>
              <w14:schemeClr w14:val="tx1"/>
            </w14:solidFill>
          </w14:textFill>
        </w:rPr>
        <w:t>、市生态环境局、</w:t>
      </w:r>
      <w:r>
        <w:rPr>
          <w:rFonts w:hint="eastAsia" w:ascii="Times New Roman" w:hAnsi="Times New Roman"/>
          <w:color w:val="000000" w:themeColor="text1"/>
          <w:sz w:val="33"/>
          <w:szCs w:val="33"/>
          <w:highlight w:val="none"/>
          <w14:textFill>
            <w14:solidFill>
              <w14:schemeClr w14:val="tx1"/>
            </w14:solidFill>
          </w14:textFill>
        </w:rPr>
        <w:t>市</w:t>
      </w:r>
      <w:r>
        <w:rPr>
          <w:rFonts w:ascii="Times New Roman" w:hAnsi="Times New Roman"/>
          <w:color w:val="000000" w:themeColor="text1"/>
          <w:sz w:val="33"/>
          <w:szCs w:val="33"/>
          <w:highlight w:val="none"/>
          <w14:textFill>
            <w14:solidFill>
              <w14:schemeClr w14:val="tx1"/>
            </w14:solidFill>
          </w14:textFill>
        </w:rPr>
        <w:t>农业农村局</w:t>
      </w:r>
      <w:r>
        <w:rPr>
          <w:rFonts w:hint="eastAsia"/>
          <w:color w:val="000000" w:themeColor="text1"/>
          <w:sz w:val="33"/>
          <w:szCs w:val="33"/>
          <w:highlight w:val="none"/>
          <w:lang w:eastAsia="zh-CN"/>
          <w14:textFill>
            <w14:solidFill>
              <w14:schemeClr w14:val="tx1"/>
            </w14:solidFill>
          </w14:textFill>
        </w:rPr>
        <w:t>、市城乡环境治理中心</w:t>
      </w:r>
      <w:r>
        <w:rPr>
          <w:rFonts w:hint="eastAsia"/>
          <w:b w:val="0"/>
          <w:color w:val="000000" w:themeColor="text1"/>
          <w:sz w:val="33"/>
          <w:szCs w:val="33"/>
          <w:highlight w:val="none"/>
          <w:lang w:eastAsia="zh-CN"/>
          <w14:textFill>
            <w14:solidFill>
              <w14:schemeClr w14:val="tx1"/>
            </w14:solidFill>
          </w14:textFill>
        </w:rPr>
        <w:t>等相关单位</w:t>
      </w:r>
      <w:r>
        <w:rPr>
          <w:rFonts w:hint="eastAsia" w:ascii="Times New Roman" w:hAnsi="Times New Roman"/>
          <w:b w:val="0"/>
          <w:color w:val="000000" w:themeColor="text1"/>
          <w:sz w:val="33"/>
          <w:szCs w:val="33"/>
          <w:highlight w:val="none"/>
          <w:lang w:eastAsia="zh-CN"/>
          <w14:textFill>
            <w14:solidFill>
              <w14:schemeClr w14:val="tx1"/>
            </w14:solidFill>
          </w14:textFill>
        </w:rPr>
        <w:t>做好项目落地、资金使用、推进实施等工作。</w:t>
      </w:r>
    </w:p>
    <w:p>
      <w:pPr>
        <w:keepNext w:val="0"/>
        <w:keepLines w:val="0"/>
        <w:pageBreakBefore w:val="0"/>
        <w:widowControl w:val="0"/>
        <w:kinsoku/>
        <w:wordWrap/>
        <w:overflowPunct w:val="0"/>
        <w:topLinePunct/>
        <w:autoSpaceDE/>
        <w:autoSpaceDN/>
        <w:bidi w:val="0"/>
        <w:adjustRightInd/>
        <w:snapToGrid/>
        <w:spacing w:line="590" w:lineRule="exact"/>
        <w:ind w:firstLine="641"/>
        <w:jc w:val="both"/>
        <w:textAlignment w:val="auto"/>
        <w:outlineLvl w:val="1"/>
        <w:rPr>
          <w:rFonts w:ascii="Times New Roman" w:hAnsi="Times New Roman"/>
          <w:b w:val="0"/>
          <w:color w:val="000000" w:themeColor="text1"/>
          <w:sz w:val="33"/>
          <w:szCs w:val="33"/>
          <w:highlight w:val="none"/>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（二）落实资金保障。</w:t>
      </w:r>
      <w:r>
        <w:rPr>
          <w:rFonts w:hint="eastAsia" w:ascii="Times New Roman" w:hAnsi="Times New Roman"/>
          <w:b w:val="0"/>
          <w:color w:val="000000" w:themeColor="text1"/>
          <w:sz w:val="33"/>
          <w:szCs w:val="33"/>
          <w:highlight w:val="none"/>
          <w14:textFill>
            <w14:solidFill>
              <w14:schemeClr w14:val="tx1"/>
            </w14:solidFill>
          </w14:textFill>
        </w:rPr>
        <w:t>健全地方为主、中省补助的政府投入体系，</w:t>
      </w:r>
      <w:r>
        <w:rPr>
          <w:rFonts w:hint="eastAsia" w:ascii="Times New Roman" w:hAnsi="Times New Roman"/>
          <w:b w:val="0"/>
          <w:color w:val="000000" w:themeColor="text1"/>
          <w:sz w:val="33"/>
          <w:szCs w:val="33"/>
          <w:highlight w:val="none"/>
          <w:lang w:eastAsia="zh-CN"/>
          <w14:textFill>
            <w14:solidFill>
              <w14:schemeClr w14:val="tx1"/>
            </w14:solidFill>
          </w14:textFill>
        </w:rPr>
        <w:t>市</w:t>
      </w:r>
      <w:r>
        <w:rPr>
          <w:rFonts w:hint="eastAsia" w:ascii="Times New Roman" w:hAnsi="Times New Roman"/>
          <w:b w:val="0"/>
          <w:color w:val="000000" w:themeColor="text1"/>
          <w:sz w:val="33"/>
          <w:szCs w:val="33"/>
          <w:highlight w:val="none"/>
          <w14:textFill>
            <w14:solidFill>
              <w14:schemeClr w14:val="tx1"/>
            </w14:solidFill>
          </w14:textFill>
        </w:rPr>
        <w:t>财政</w:t>
      </w:r>
      <w:r>
        <w:rPr>
          <w:rFonts w:hint="eastAsia" w:ascii="Times New Roman" w:hAnsi="Times New Roman"/>
          <w:b w:val="0"/>
          <w:color w:val="000000" w:themeColor="text1"/>
          <w:sz w:val="33"/>
          <w:szCs w:val="33"/>
          <w:highlight w:val="none"/>
          <w:lang w:eastAsia="zh-CN"/>
          <w14:textFill>
            <w14:solidFill>
              <w14:schemeClr w14:val="tx1"/>
            </w14:solidFill>
          </w14:textFill>
        </w:rPr>
        <w:t>局</w:t>
      </w:r>
      <w:r>
        <w:rPr>
          <w:rFonts w:hint="eastAsia" w:ascii="Times New Roman" w:hAnsi="Times New Roman"/>
          <w:b w:val="0"/>
          <w:color w:val="000000" w:themeColor="text1"/>
          <w:sz w:val="33"/>
          <w:szCs w:val="33"/>
          <w:highlight w:val="none"/>
          <w14:textFill>
            <w14:solidFill>
              <w14:schemeClr w14:val="tx1"/>
            </w14:solidFill>
          </w14:textFill>
        </w:rPr>
        <w:t>要落实农业农村污染治理支出责任。大力发展农业农村绿色金融，引导社会资本以多种形式参与农业农村污染治理项目投资建设。探索建立污水垃圾处理农户缴费制度。合理分配农村生活污水治理“千村示范工程”资金在工程建设、运维等方面占比。稳步提高土地出让收入用于农村人居环境整治以及与农业农村直接相关的生态保护修复工程建设等的比例。鼓励通过发行地方政府债券等方式用于符合条件的农业农村生态环境保护项目。</w:t>
      </w:r>
    </w:p>
    <w:p>
      <w:pPr>
        <w:keepNext w:val="0"/>
        <w:keepLines w:val="0"/>
        <w:pageBreakBefore w:val="0"/>
        <w:widowControl w:val="0"/>
        <w:kinsoku/>
        <w:wordWrap/>
        <w:overflowPunct w:val="0"/>
        <w:topLinePunct/>
        <w:autoSpaceDE/>
        <w:autoSpaceDN/>
        <w:bidi w:val="0"/>
        <w:adjustRightInd/>
        <w:snapToGrid/>
        <w:spacing w:line="590" w:lineRule="exact"/>
        <w:ind w:firstLine="641"/>
        <w:jc w:val="both"/>
        <w:textAlignment w:val="auto"/>
        <w:outlineLvl w:val="1"/>
        <w:rPr>
          <w:rFonts w:hint="eastAsia" w:ascii="Times New Roman" w:hAnsi="Times New Roman"/>
          <w:b w:val="0"/>
          <w:color w:val="000000" w:themeColor="text1"/>
          <w:sz w:val="33"/>
          <w:szCs w:val="33"/>
          <w:highlight w:val="none"/>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（三）完善政策机制。</w:t>
      </w:r>
      <w:r>
        <w:rPr>
          <w:rFonts w:hint="eastAsia" w:ascii="Times New Roman" w:hAnsi="Times New Roman"/>
          <w:b w:val="0"/>
          <w:color w:val="000000" w:themeColor="text1"/>
          <w:sz w:val="33"/>
          <w:szCs w:val="33"/>
          <w:highlight w:val="none"/>
          <w14:textFill>
            <w14:solidFill>
              <w14:schemeClr w14:val="tx1"/>
            </w14:solidFill>
          </w14:textFill>
        </w:rPr>
        <w:t>完善绿色生态导向的激励约束机制，加大农业农村污染防治基础设施用地用电扶持力度。鼓励出台有机肥生产、运输等农业发展扶持政策。建立农村人居环境整治长效管护机制，推动农村厕所、生活污水和垃圾处理设施等一体化运行管护。落实污染治理相关税费优惠政策。强化宣传教育，引导农民群众参与污染治理。</w:t>
      </w:r>
    </w:p>
    <w:p>
      <w:pPr>
        <w:keepNext w:val="0"/>
        <w:keepLines w:val="0"/>
        <w:pageBreakBefore w:val="0"/>
        <w:widowControl w:val="0"/>
        <w:kinsoku/>
        <w:wordWrap/>
        <w:autoSpaceDE/>
        <w:autoSpaceDN/>
        <w:bidi w:val="0"/>
        <w:adjustRightInd/>
        <w:snapToGrid/>
        <w:spacing w:line="590" w:lineRule="exact"/>
        <w:ind w:firstLine="663" w:firstLineChars="200"/>
        <w:textAlignment w:val="auto"/>
        <w:rPr>
          <w:rFonts w:hint="eastAsia" w:ascii="Times New Roman" w:hAnsi="Times New Roman"/>
          <w:b w:val="0"/>
          <w:color w:val="000000" w:themeColor="text1"/>
          <w:sz w:val="33"/>
          <w:szCs w:val="33"/>
          <w:highlight w:val="none"/>
          <w14:textFill>
            <w14:solidFill>
              <w14:schemeClr w14:val="tx1"/>
            </w14:solidFill>
          </w14:textFill>
        </w:rPr>
      </w:pPr>
      <w:r>
        <w:rPr>
          <w:rFonts w:hint="eastAsia" w:ascii="Times New Roman" w:hAnsi="Times New Roman" w:eastAsia="方正楷体_GBK" w:cs="方正楷体_GBK"/>
          <w:b/>
          <w:bCs/>
          <w:color w:val="000000" w:themeColor="text1"/>
          <w:sz w:val="33"/>
          <w:szCs w:val="33"/>
          <w:highlight w:val="none"/>
          <w14:textFill>
            <w14:solidFill>
              <w14:schemeClr w14:val="tx1"/>
            </w14:solidFill>
          </w14:textFill>
        </w:rPr>
        <w:t>（四）强化监管执法。</w:t>
      </w:r>
      <w:r>
        <w:rPr>
          <w:rFonts w:hint="eastAsia" w:ascii="Times New Roman" w:hAnsi="Times New Roman"/>
          <w:b w:val="0"/>
          <w:color w:val="000000" w:themeColor="text1"/>
          <w:sz w:val="33"/>
          <w:szCs w:val="33"/>
          <w:highlight w:val="none"/>
          <w14:textFill>
            <w14:solidFill>
              <w14:schemeClr w14:val="tx1"/>
            </w14:solidFill>
          </w14:textFill>
        </w:rPr>
        <w:t>按照省上统一安排部署，在人口集中区、主要养殖区和种植区等，加密布设水环境质量监测点位；选择典型小流域，开展农业面源污染长期监测。持续推进日处理20吨及以上农村生活污水处理设施出水水质监测。定期对国家监管清单中已完成整治的农村黑臭水体开展监测。以</w:t>
      </w:r>
      <w:r>
        <w:rPr>
          <w:rFonts w:hint="eastAsia" w:ascii="Times New Roman" w:hAnsi="Times New Roman"/>
          <w:b w:val="0"/>
          <w:color w:val="000000" w:themeColor="text1"/>
          <w:sz w:val="33"/>
          <w:szCs w:val="33"/>
          <w:highlight w:val="none"/>
          <w:lang w:val="en-US" w:eastAsia="zh-CN"/>
          <w14:textFill>
            <w14:solidFill>
              <w14:schemeClr w14:val="tx1"/>
            </w14:solidFill>
          </w14:textFill>
        </w:rPr>
        <w:t>10</w:t>
      </w:r>
      <w:r>
        <w:rPr>
          <w:rFonts w:hint="eastAsia" w:ascii="Times New Roman" w:hAnsi="Times New Roman"/>
          <w:b w:val="0"/>
          <w:color w:val="000000" w:themeColor="text1"/>
          <w:sz w:val="33"/>
          <w:szCs w:val="33"/>
          <w:highlight w:val="none"/>
          <w14:textFill>
            <w14:solidFill>
              <w14:schemeClr w14:val="tx1"/>
            </w14:solidFill>
          </w14:textFill>
        </w:rPr>
        <w:t>万亩及以上灌区为重点，开展农田灌溉用水和出水水质监测。加强畜禽规模养殖场（小区）环境执法监测，开展畜禽粪肥还田利用监测，推动畜禽规模养殖场（小区）配备视频监控设施。鼓励搭建农业农村生态环境监管信息平台。依法开展农业农村生态环境保护行政执法、联合执法。提升执法水平，组织开展监管执法工作培训，强化执法队伍建设。</w:t>
      </w:r>
    </w:p>
    <w:p>
      <w:pPr>
        <w:pStyle w:val="2"/>
        <w:rPr>
          <w:rFonts w:hint="eastAsia" w:ascii="Times New Roman" w:hAnsi="Times New Roman"/>
          <w:b w:val="0"/>
          <w:color w:val="000000" w:themeColor="text1"/>
          <w:sz w:val="33"/>
          <w:szCs w:val="33"/>
          <w:highlight w:val="none"/>
          <w14:textFill>
            <w14:solidFill>
              <w14:schemeClr w14:val="tx1"/>
            </w14:solidFill>
          </w14:textFill>
        </w:rPr>
      </w:pPr>
    </w:p>
    <w:p>
      <w:pPr>
        <w:rPr>
          <w:rFonts w:hint="eastAsia" w:ascii="Times New Roman" w:hAnsi="Times New Roman"/>
          <w:b w:val="0"/>
          <w:color w:val="000000" w:themeColor="text1"/>
          <w:sz w:val="33"/>
          <w:szCs w:val="33"/>
          <w:highlight w:val="none"/>
          <w14:textFill>
            <w14:solidFill>
              <w14:schemeClr w14:val="tx1"/>
            </w14:solidFill>
          </w14:textFill>
        </w:rPr>
      </w:pPr>
    </w:p>
    <w:p>
      <w:pPr>
        <w:pStyle w:val="2"/>
        <w:rPr>
          <w:rFonts w:hint="eastAsia" w:ascii="Times New Roman" w:hAnsi="Times New Roman"/>
          <w:b w:val="0"/>
          <w:color w:val="000000" w:themeColor="text1"/>
          <w:sz w:val="33"/>
          <w:szCs w:val="33"/>
          <w:highlight w:val="none"/>
          <w14:textFill>
            <w14:solidFill>
              <w14:schemeClr w14:val="tx1"/>
            </w14:solidFill>
          </w14:textFill>
        </w:rPr>
      </w:pPr>
    </w:p>
    <w:p>
      <w:pPr>
        <w:rPr>
          <w:rFonts w:hint="eastAsia" w:ascii="Times New Roman" w:hAnsi="Times New Roman"/>
          <w:b w:val="0"/>
          <w:color w:val="000000" w:themeColor="text1"/>
          <w:sz w:val="33"/>
          <w:szCs w:val="33"/>
          <w:highlight w:val="none"/>
          <w14:textFill>
            <w14:solidFill>
              <w14:schemeClr w14:val="tx1"/>
            </w14:solidFill>
          </w14:textFill>
        </w:rPr>
      </w:pPr>
    </w:p>
    <w:p>
      <w:pPr>
        <w:pStyle w:val="2"/>
        <w:rPr>
          <w:rFonts w:hint="eastAsia"/>
        </w:rPr>
      </w:pPr>
    </w:p>
    <w:p>
      <w:pPr>
        <w:pStyle w:val="2"/>
        <w:rPr>
          <w:rFonts w:hint="eastAsia" w:ascii="Times New Roman" w:hAnsi="Times New Roman"/>
          <w:b w:val="0"/>
          <w:color w:val="000000" w:themeColor="text1"/>
          <w:sz w:val="33"/>
          <w:szCs w:val="33"/>
          <w:highlight w:val="none"/>
          <w14:textFill>
            <w14:solidFill>
              <w14:schemeClr w14:val="tx1"/>
            </w14:solidFill>
          </w14:textFill>
        </w:rPr>
      </w:pPr>
    </w:p>
    <w:p>
      <w:pPr>
        <w:rPr>
          <w:rFonts w:hint="eastAsia" w:ascii="Times New Roman" w:hAnsi="Times New Roman"/>
          <w:b w:val="0"/>
          <w:color w:val="000000" w:themeColor="text1"/>
          <w:sz w:val="33"/>
          <w:szCs w:val="33"/>
          <w:highlight w:val="none"/>
          <w14:textFill>
            <w14:solidFill>
              <w14:schemeClr w14:val="tx1"/>
            </w14:solidFill>
          </w14:textFill>
        </w:rPr>
      </w:pPr>
    </w:p>
    <w:p>
      <w:pPr>
        <w:pStyle w:val="2"/>
        <w:rPr>
          <w:rFonts w:hint="eastAsia" w:ascii="Times New Roman" w:hAnsi="Times New Roman"/>
          <w:b w:val="0"/>
          <w:color w:val="000000" w:themeColor="text1"/>
          <w:sz w:val="33"/>
          <w:szCs w:val="33"/>
          <w:highlight w:val="none"/>
          <w14:textFill>
            <w14:solidFill>
              <w14:schemeClr w14:val="tx1"/>
            </w14:solidFill>
          </w14:textFill>
        </w:rPr>
      </w:pPr>
      <w:bookmarkStart w:id="0" w:name="_GoBack"/>
      <w:bookmarkEnd w:id="0"/>
    </w:p>
    <w:sectPr>
      <w:footerReference r:id="rId3" w:type="default"/>
      <w:pgSz w:w="11906" w:h="16838"/>
      <w:pgMar w:top="2041" w:right="1531" w:bottom="1701" w:left="1531" w:header="851" w:footer="147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95" w:leftChars="150" w:right="495" w:rightChars="15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95" w:leftChars="150" w:right="495" w:rightChars="15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GMzZDA3NzViNDg1NDliOGU1YzJkNzMwZThmYzgifQ=="/>
  </w:docVars>
  <w:rsids>
    <w:rsidRoot w:val="13DB3C1B"/>
    <w:rsid w:val="02523B74"/>
    <w:rsid w:val="0281282A"/>
    <w:rsid w:val="110E3E23"/>
    <w:rsid w:val="13DB3C1B"/>
    <w:rsid w:val="1534197E"/>
    <w:rsid w:val="1BED2C12"/>
    <w:rsid w:val="1E863B7C"/>
    <w:rsid w:val="293F28D1"/>
    <w:rsid w:val="2B57897B"/>
    <w:rsid w:val="2E7554B1"/>
    <w:rsid w:val="33C23B86"/>
    <w:rsid w:val="33C65A3F"/>
    <w:rsid w:val="39627FB8"/>
    <w:rsid w:val="3B2F208B"/>
    <w:rsid w:val="3C331BD2"/>
    <w:rsid w:val="3C9708C1"/>
    <w:rsid w:val="3F2F16E7"/>
    <w:rsid w:val="4A0035CB"/>
    <w:rsid w:val="50DC4505"/>
    <w:rsid w:val="5E025CE8"/>
    <w:rsid w:val="5FFFC7EB"/>
    <w:rsid w:val="634B7B8C"/>
    <w:rsid w:val="64236413"/>
    <w:rsid w:val="687E04A4"/>
    <w:rsid w:val="6FAD572A"/>
    <w:rsid w:val="6FFFA472"/>
    <w:rsid w:val="737B5120"/>
    <w:rsid w:val="73FBDAED"/>
    <w:rsid w:val="74904088"/>
    <w:rsid w:val="77638409"/>
    <w:rsid w:val="77C6EDCB"/>
    <w:rsid w:val="7BCE06D5"/>
    <w:rsid w:val="7EF3D6F5"/>
    <w:rsid w:val="7FE13263"/>
    <w:rsid w:val="AFF6ED0E"/>
    <w:rsid w:val="BCAE5E82"/>
    <w:rsid w:val="D677C5D7"/>
    <w:rsid w:val="DFAF6BCF"/>
    <w:rsid w:val="F0CF99B9"/>
    <w:rsid w:val="F67BEDCD"/>
    <w:rsid w:val="F7D7483B"/>
    <w:rsid w:val="FEFB4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方正仿宋_GBK"/>
      <w:kern w:val="2"/>
      <w:sz w:val="33"/>
      <w:szCs w:val="33"/>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topLinePunct/>
      <w:spacing w:line="276" w:lineRule="auto"/>
      <w:ind w:firstLine="420" w:firstLineChars="200"/>
      <w:jc w:val="left"/>
    </w:pPr>
    <w:rPr>
      <w:rFonts w:eastAsia="华文仿宋"/>
      <w:sz w:val="28"/>
      <w:szCs w:val="24"/>
      <w:lang w:eastAsia="en-US" w:bidi="en-US"/>
    </w:rPr>
  </w:style>
  <w:style w:type="paragraph" w:styleId="3">
    <w:name w:val="Body Text Indent"/>
    <w:basedOn w:val="1"/>
    <w:qFormat/>
    <w:uiPriority w:val="0"/>
    <w:pPr>
      <w:ind w:firstLine="720" w:firstLineChars="225"/>
    </w:pPr>
    <w:rPr>
      <w:rFonts w:eastAsia="仿宋_GB2312"/>
      <w:sz w:val="32"/>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paragraph" w:customStyle="1" w:styleId="9">
    <w:name w:val="Default"/>
    <w:basedOn w:val="1"/>
    <w:qFormat/>
    <w:uiPriority w:val="0"/>
    <w:pPr>
      <w:autoSpaceDE w:val="0"/>
      <w:autoSpaceDN w:val="0"/>
      <w:adjustRightInd w:val="0"/>
      <w:jc w:val="left"/>
    </w:pPr>
    <w:rPr>
      <w:rFonts w:ascii="宋体" w:hAnsi="Calibri" w:eastAsia="宋体" w:cs="宋体"/>
      <w:color w:val="000000"/>
      <w:kern w:val="0"/>
      <w:sz w:val="24"/>
      <w:szCs w:val="24"/>
    </w:rPr>
  </w:style>
  <w:style w:type="paragraph" w:customStyle="1" w:styleId="10">
    <w:name w:val="BodyText"/>
    <w:basedOn w:val="1"/>
    <w:qFormat/>
    <w:uiPriority w:val="99"/>
    <w:pPr>
      <w:spacing w:after="120"/>
      <w:textAlignment w:val="baseline"/>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4551</Words>
  <Characters>4636</Characters>
  <Lines>0</Lines>
  <Paragraphs>0</Paragraphs>
  <TotalTime>51</TotalTime>
  <ScaleCrop>false</ScaleCrop>
  <LinksUpToDate>false</LinksUpToDate>
  <CharactersWithSpaces>4715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2022-12-23T02:11:00Z</dcterms:created>
  <dc:creator>青青水文间(已删除)</dc:creator>
  <cp:lastModifiedBy>Administrator</cp:lastModifiedBy>
  <cp:lastPrinted>2023-01-01T02:35:00Z</cp:lastPrinted>
  <dcterms:modified xsi:type="dcterms:W3CDTF">2023-01-17T03:07:47Z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6F40F28E849243AC86881D9C70E50562</vt:lpwstr>
  </property>
</Properties>
</file>